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9A28C" w14:textId="77777777" w:rsidR="00AB202B"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sz w:val="22"/>
          <w:szCs w:val="22"/>
        </w:rPr>
        <w:t xml:space="preserve">                        </w:t>
      </w:r>
      <w:r>
        <w:rPr>
          <w:rFonts w:ascii="Arial" w:eastAsia="Arial" w:hAnsi="Arial" w:cs="Arial"/>
          <w:b/>
          <w:color w:val="000000"/>
          <w:sz w:val="22"/>
          <w:szCs w:val="22"/>
        </w:rPr>
        <w:t>TERMS OF REFERENCE FOR INDIVIDUAL CONSULTANT</w:t>
      </w:r>
    </w:p>
    <w:p w14:paraId="5CED9F69" w14:textId="77777777" w:rsidR="00AB202B" w:rsidRDefault="00AB202B">
      <w:pPr>
        <w:pBdr>
          <w:top w:val="nil"/>
          <w:left w:val="nil"/>
          <w:bottom w:val="nil"/>
          <w:right w:val="nil"/>
          <w:between w:val="nil"/>
        </w:pBdr>
        <w:jc w:val="center"/>
        <w:rPr>
          <w:rFonts w:ascii="Arial" w:eastAsia="Arial" w:hAnsi="Arial" w:cs="Arial"/>
          <w:b/>
          <w:color w:val="000000"/>
          <w:sz w:val="22"/>
          <w:szCs w:val="22"/>
        </w:rPr>
      </w:pPr>
    </w:p>
    <w:tbl>
      <w:tblPr>
        <w:tblStyle w:val="a3"/>
        <w:tblW w:w="1107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8640"/>
      </w:tblGrid>
      <w:tr w:rsidR="00AB202B" w14:paraId="3CDD7CB9" w14:textId="77777777">
        <w:tc>
          <w:tcPr>
            <w:tcW w:w="11070" w:type="dxa"/>
            <w:gridSpan w:val="2"/>
          </w:tcPr>
          <w:p w14:paraId="23097515" w14:textId="77777777" w:rsidR="00AB202B" w:rsidRDefault="00000000">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center"/>
              <w:rPr>
                <w:rFonts w:ascii="Calibri" w:eastAsia="Calibri" w:hAnsi="Calibri" w:cs="Calibri"/>
                <w:b/>
                <w:color w:val="000000"/>
                <w:sz w:val="26"/>
                <w:szCs w:val="26"/>
              </w:rPr>
            </w:pPr>
            <w:r>
              <w:rPr>
                <w:rFonts w:ascii="Calibri" w:eastAsia="Calibri" w:hAnsi="Calibri" w:cs="Calibri"/>
                <w:b/>
                <w:color w:val="000000"/>
                <w:sz w:val="26"/>
                <w:szCs w:val="26"/>
              </w:rPr>
              <w:t>CONSULTANT FOR POST-DISASTER NEEDS ASSESSMENT (</w:t>
            </w:r>
            <w:r>
              <w:rPr>
                <w:rFonts w:ascii="Calibri" w:eastAsia="Calibri" w:hAnsi="Calibri" w:cs="Calibri"/>
                <w:b/>
                <w:sz w:val="26"/>
                <w:szCs w:val="26"/>
              </w:rPr>
              <w:t>PDNA)</w:t>
            </w:r>
            <w:r>
              <w:rPr>
                <w:rFonts w:ascii="Calibri" w:eastAsia="Calibri" w:hAnsi="Calibri" w:cs="Calibri"/>
                <w:b/>
                <w:color w:val="000000"/>
                <w:sz w:val="26"/>
                <w:szCs w:val="26"/>
              </w:rPr>
              <w:t xml:space="preserve"> REPORT DEVELOPMENT</w:t>
            </w:r>
          </w:p>
        </w:tc>
      </w:tr>
      <w:tr w:rsidR="00AB202B" w14:paraId="70DED3CE" w14:textId="77777777">
        <w:tc>
          <w:tcPr>
            <w:tcW w:w="2430" w:type="dxa"/>
          </w:tcPr>
          <w:p w14:paraId="180693BC" w14:textId="77777777" w:rsidR="00AB202B" w:rsidRDefault="00000000">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rPr>
                <w:rFonts w:ascii="Calibri" w:eastAsia="Calibri" w:hAnsi="Calibri" w:cs="Calibri"/>
                <w:b/>
                <w:color w:val="000000"/>
              </w:rPr>
            </w:pPr>
            <w:r>
              <w:rPr>
                <w:rFonts w:ascii="Calibri" w:eastAsia="Calibri" w:hAnsi="Calibri" w:cs="Calibri"/>
                <w:b/>
                <w:color w:val="000000"/>
                <w:sz w:val="22"/>
                <w:szCs w:val="22"/>
              </w:rPr>
              <w:t>Hiring Office:</w:t>
            </w:r>
          </w:p>
        </w:tc>
        <w:tc>
          <w:tcPr>
            <w:tcW w:w="8640" w:type="dxa"/>
          </w:tcPr>
          <w:p w14:paraId="4F5E548F" w14:textId="77777777" w:rsidR="00AB202B" w:rsidRDefault="00000000">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rPr>
                <w:rFonts w:ascii="Calibri" w:eastAsia="Calibri" w:hAnsi="Calibri" w:cs="Calibri"/>
                <w:b/>
                <w:color w:val="000000"/>
                <w:sz w:val="22"/>
                <w:szCs w:val="22"/>
              </w:rPr>
            </w:pPr>
            <w:r>
              <w:rPr>
                <w:rFonts w:ascii="Calibri" w:eastAsia="Calibri" w:hAnsi="Calibri" w:cs="Calibri"/>
                <w:color w:val="000000"/>
                <w:sz w:val="22"/>
                <w:szCs w:val="22"/>
              </w:rPr>
              <w:t xml:space="preserve">UNFPA </w:t>
            </w:r>
            <w:r>
              <w:rPr>
                <w:rFonts w:ascii="Calibri" w:eastAsia="Calibri" w:hAnsi="Calibri" w:cs="Calibri"/>
                <w:sz w:val="22"/>
                <w:szCs w:val="22"/>
              </w:rPr>
              <w:t xml:space="preserve">Sri Lanka </w:t>
            </w:r>
          </w:p>
        </w:tc>
      </w:tr>
      <w:tr w:rsidR="00AB202B" w14:paraId="759C8A81" w14:textId="77777777">
        <w:trPr>
          <w:trHeight w:val="5534"/>
        </w:trPr>
        <w:tc>
          <w:tcPr>
            <w:tcW w:w="2430" w:type="dxa"/>
          </w:tcPr>
          <w:p w14:paraId="2F706838" w14:textId="77777777" w:rsidR="00AB202B"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Purpose of consultancy:</w:t>
            </w:r>
          </w:p>
        </w:tc>
        <w:tc>
          <w:tcPr>
            <w:tcW w:w="8640" w:type="dxa"/>
          </w:tcPr>
          <w:p w14:paraId="065AF2DB" w14:textId="77777777" w:rsidR="00AB202B" w:rsidRDefault="00000000">
            <w:pPr>
              <w:rPr>
                <w:rFonts w:ascii="Calibri" w:eastAsia="Calibri" w:hAnsi="Calibri" w:cs="Calibri"/>
                <w:sz w:val="22"/>
                <w:szCs w:val="22"/>
              </w:rPr>
            </w:pPr>
            <w:r>
              <w:rPr>
                <w:rFonts w:ascii="Calibri" w:eastAsia="Calibri" w:hAnsi="Calibri" w:cs="Calibri"/>
                <w:sz w:val="22"/>
                <w:szCs w:val="22"/>
              </w:rPr>
              <w:t xml:space="preserve">The United Nations Population Fund (UNFPA) in Sri Lanka works to ensure the rights and well-being of women, girls, and young people by focusing on sexual and reproductive health and rights, gender equality, and population dynamics. As part of its 2023-2027 Country </w:t>
            </w:r>
            <w:proofErr w:type="spellStart"/>
            <w:r>
              <w:rPr>
                <w:rFonts w:ascii="Calibri" w:eastAsia="Calibri" w:hAnsi="Calibri" w:cs="Calibri"/>
                <w:sz w:val="22"/>
                <w:szCs w:val="22"/>
              </w:rPr>
              <w:t>Programme</w:t>
            </w:r>
            <w:proofErr w:type="spellEnd"/>
            <w:r>
              <w:rPr>
                <w:rFonts w:ascii="Calibri" w:eastAsia="Calibri" w:hAnsi="Calibri" w:cs="Calibri"/>
                <w:sz w:val="22"/>
                <w:szCs w:val="22"/>
              </w:rPr>
              <w:t xml:space="preserve">, UNFPA Sri Lanka aims to contribute to achieving three transformative goals: (1) ending unmet need for family planning, (2) ending preventable maternal deaths, and (3) ending gender-based violence (GBV) and harmful practices. The country </w:t>
            </w:r>
            <w:proofErr w:type="spellStart"/>
            <w:r>
              <w:rPr>
                <w:rFonts w:ascii="Calibri" w:eastAsia="Calibri" w:hAnsi="Calibri" w:cs="Calibri"/>
                <w:sz w:val="22"/>
                <w:szCs w:val="22"/>
              </w:rPr>
              <w:t>programme</w:t>
            </w:r>
            <w:proofErr w:type="spellEnd"/>
            <w:r>
              <w:rPr>
                <w:rFonts w:ascii="Calibri" w:eastAsia="Calibri" w:hAnsi="Calibri" w:cs="Calibri"/>
                <w:sz w:val="22"/>
                <w:szCs w:val="22"/>
              </w:rPr>
              <w:t xml:space="preserve"> emphasizes strengthening policy frameworks, improving access to essential services, and supporting national efforts to respond to humanitarian needs, including post-disaster recovery efforts.</w:t>
            </w:r>
          </w:p>
          <w:p w14:paraId="6A236C1C" w14:textId="77777777" w:rsidR="00AB202B" w:rsidRDefault="00AB202B">
            <w:pPr>
              <w:rPr>
                <w:rFonts w:ascii="Calibri" w:eastAsia="Calibri" w:hAnsi="Calibri" w:cs="Calibri"/>
                <w:sz w:val="22"/>
                <w:szCs w:val="22"/>
              </w:rPr>
            </w:pPr>
          </w:p>
          <w:p w14:paraId="6BF762FC" w14:textId="77777777" w:rsidR="00AB202B" w:rsidRDefault="00000000">
            <w:pPr>
              <w:rPr>
                <w:rFonts w:ascii="Calibri" w:eastAsia="Calibri" w:hAnsi="Calibri" w:cs="Calibri"/>
                <w:sz w:val="22"/>
                <w:szCs w:val="22"/>
              </w:rPr>
            </w:pPr>
            <w:r>
              <w:rPr>
                <w:rFonts w:ascii="Calibri" w:eastAsia="Calibri" w:hAnsi="Calibri" w:cs="Calibri"/>
                <w:sz w:val="22"/>
                <w:szCs w:val="22"/>
              </w:rPr>
              <w:t xml:space="preserve">The impact of the </w:t>
            </w:r>
            <w:proofErr w:type="spellStart"/>
            <w:r>
              <w:rPr>
                <w:rFonts w:ascii="Calibri" w:eastAsia="Calibri" w:hAnsi="Calibri" w:cs="Calibri"/>
                <w:sz w:val="22"/>
                <w:szCs w:val="22"/>
              </w:rPr>
              <w:t>Fengal</w:t>
            </w:r>
            <w:proofErr w:type="spellEnd"/>
            <w:r>
              <w:rPr>
                <w:rFonts w:ascii="Calibri" w:eastAsia="Calibri" w:hAnsi="Calibri" w:cs="Calibri"/>
                <w:sz w:val="22"/>
                <w:szCs w:val="22"/>
              </w:rPr>
              <w:t xml:space="preserve"> Cyclonic Storm during the last week of November and the first week of December 2024 has clearly been devastating, especially with the loss of lives and the significant number of civilians affected. The Disaster Management Centre (DMC) of Sri Lanka took the initiative to conduct a comprehensive Post-Disaster Needs Assessment (PDNA) to address the immediate needs and longer-term recovery efforts in the wake of the storm, with the support of UN organizations and civil society organizations.</w:t>
            </w:r>
          </w:p>
          <w:p w14:paraId="0C9D3E35" w14:textId="77777777" w:rsidR="00AB202B" w:rsidRDefault="00AB202B">
            <w:pPr>
              <w:rPr>
                <w:rFonts w:ascii="Calibri" w:eastAsia="Calibri" w:hAnsi="Calibri" w:cs="Calibri"/>
                <w:sz w:val="22"/>
                <w:szCs w:val="22"/>
              </w:rPr>
            </w:pPr>
          </w:p>
          <w:p w14:paraId="07683706" w14:textId="77777777" w:rsidR="00AB202B" w:rsidRDefault="00000000">
            <w:pPr>
              <w:rPr>
                <w:rFonts w:ascii="Calibri" w:eastAsia="Calibri" w:hAnsi="Calibri" w:cs="Calibri"/>
                <w:sz w:val="22"/>
                <w:szCs w:val="22"/>
              </w:rPr>
            </w:pPr>
            <w:r>
              <w:rPr>
                <w:rFonts w:ascii="Calibri" w:eastAsia="Calibri" w:hAnsi="Calibri" w:cs="Calibri"/>
                <w:sz w:val="22"/>
                <w:szCs w:val="22"/>
              </w:rPr>
              <w:t>To support this initiative, UNFPA seeks to hire a consultant to contribute to the analysis of the data collected by the Sri Lanka Red Cross Society as well as conducting a secondary review of existing data.  The consultant will be responsible for drafting the final report of the Post-Disaster Needs Assessment (PDNA) by ensuring that the issues affecting women, girls, and vulnerable groups are addressed through a Gender Equality and Social Inclusion (GESI) approach. Additionally, the consultant will present the findings to relevant stakeholders for validation purposes.</w:t>
            </w:r>
          </w:p>
          <w:p w14:paraId="44138465" w14:textId="77777777" w:rsidR="00AB202B" w:rsidRDefault="00AB202B">
            <w:pPr>
              <w:rPr>
                <w:rFonts w:ascii="Calibri" w:eastAsia="Calibri" w:hAnsi="Calibri" w:cs="Calibri"/>
                <w:sz w:val="22"/>
                <w:szCs w:val="22"/>
              </w:rPr>
            </w:pPr>
          </w:p>
          <w:p w14:paraId="3BCAFEC4" w14:textId="77777777" w:rsidR="00AB202B" w:rsidRDefault="00000000">
            <w:pPr>
              <w:rPr>
                <w:rFonts w:ascii="Calibri" w:eastAsia="Calibri" w:hAnsi="Calibri" w:cs="Calibri"/>
                <w:sz w:val="22"/>
                <w:szCs w:val="22"/>
              </w:rPr>
            </w:pPr>
            <w:r>
              <w:rPr>
                <w:rFonts w:ascii="Calibri" w:eastAsia="Calibri" w:hAnsi="Calibri" w:cs="Calibri"/>
                <w:sz w:val="22"/>
                <w:szCs w:val="22"/>
              </w:rPr>
              <w:t xml:space="preserve">The purpose of the consultancy is to (a) develop a section on gender and social inclusion, (b) integrate gender in different sectors like agriculture, health, etc., and (c) ensure sexual and reproductive health is integrated within the health sector chapter. </w:t>
            </w:r>
          </w:p>
        </w:tc>
      </w:tr>
      <w:tr w:rsidR="00AB202B" w14:paraId="6400A43E" w14:textId="77777777">
        <w:trPr>
          <w:trHeight w:val="3023"/>
        </w:trPr>
        <w:tc>
          <w:tcPr>
            <w:tcW w:w="2430" w:type="dxa"/>
          </w:tcPr>
          <w:p w14:paraId="117A66E2" w14:textId="77777777" w:rsidR="00AB202B"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t>Scope of work:</w:t>
            </w:r>
          </w:p>
          <w:p w14:paraId="1FC9B4DC" w14:textId="77777777" w:rsidR="00AB202B" w:rsidRDefault="00AB202B">
            <w:pPr>
              <w:pBdr>
                <w:top w:val="nil"/>
                <w:left w:val="nil"/>
                <w:bottom w:val="nil"/>
                <w:right w:val="nil"/>
                <w:between w:val="nil"/>
              </w:pBdr>
              <w:spacing w:before="40" w:after="54" w:line="276" w:lineRule="auto"/>
              <w:rPr>
                <w:rFonts w:ascii="Calibri" w:eastAsia="Calibri" w:hAnsi="Calibri" w:cs="Calibri"/>
                <w:b/>
                <w:color w:val="000000"/>
                <w:sz w:val="22"/>
                <w:szCs w:val="22"/>
              </w:rPr>
            </w:pPr>
          </w:p>
          <w:p w14:paraId="182C1DB6" w14:textId="77777777" w:rsidR="00AB202B"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i/>
                <w:color w:val="000000"/>
                <w:sz w:val="22"/>
                <w:szCs w:val="22"/>
              </w:rPr>
              <w:t>(Description of services, activities, or outputs)</w:t>
            </w:r>
          </w:p>
        </w:tc>
        <w:tc>
          <w:tcPr>
            <w:tcW w:w="8640" w:type="dxa"/>
          </w:tcPr>
          <w:p w14:paraId="6F7C9506" w14:textId="77777777" w:rsidR="00AB202B" w:rsidRDefault="00000000">
            <w:pPr>
              <w:spacing w:after="240" w:line="276" w:lineRule="auto"/>
              <w:rPr>
                <w:rFonts w:ascii="Calibri" w:eastAsia="Calibri" w:hAnsi="Calibri" w:cs="Calibri"/>
                <w:sz w:val="22"/>
                <w:szCs w:val="22"/>
              </w:rPr>
            </w:pPr>
            <w:r>
              <w:rPr>
                <w:rFonts w:ascii="Calibri" w:eastAsia="Calibri" w:hAnsi="Calibri" w:cs="Calibri"/>
                <w:sz w:val="22"/>
                <w:szCs w:val="22"/>
              </w:rPr>
              <w:t xml:space="preserve"> The consultant will be responsible for the following tasks:</w:t>
            </w:r>
          </w:p>
          <w:p w14:paraId="196DF314" w14:textId="77777777" w:rsidR="00AB202B" w:rsidRDefault="00000000">
            <w:pPr>
              <w:numPr>
                <w:ilvl w:val="0"/>
                <w:numId w:val="5"/>
              </w:numPr>
              <w:spacing w:after="240" w:line="276" w:lineRule="auto"/>
              <w:rPr>
                <w:rFonts w:ascii="Calibri" w:eastAsia="Calibri" w:hAnsi="Calibri" w:cs="Calibri"/>
                <w:sz w:val="22"/>
                <w:szCs w:val="22"/>
              </w:rPr>
            </w:pPr>
            <w:r>
              <w:rPr>
                <w:rFonts w:ascii="Calibri" w:eastAsia="Calibri" w:hAnsi="Calibri" w:cs="Calibri"/>
                <w:b/>
                <w:sz w:val="22"/>
                <w:szCs w:val="22"/>
              </w:rPr>
              <w:t>Desk Review:</w:t>
            </w:r>
          </w:p>
          <w:p w14:paraId="2A130F53" w14:textId="77777777" w:rsidR="00AB202B" w:rsidRDefault="00000000">
            <w:pPr>
              <w:numPr>
                <w:ilvl w:val="1"/>
                <w:numId w:val="5"/>
              </w:numPr>
              <w:spacing w:after="240" w:line="276" w:lineRule="auto"/>
              <w:rPr>
                <w:rFonts w:ascii="Calibri" w:eastAsia="Calibri" w:hAnsi="Calibri" w:cs="Calibri"/>
                <w:sz w:val="22"/>
                <w:szCs w:val="22"/>
              </w:rPr>
            </w:pPr>
            <w:r>
              <w:rPr>
                <w:rFonts w:ascii="Calibri" w:eastAsia="Calibri" w:hAnsi="Calibri" w:cs="Calibri"/>
                <w:sz w:val="22"/>
                <w:szCs w:val="22"/>
              </w:rPr>
              <w:t>Review secondary data and other relevant documents related to post-disaster recovery and gender considerations.</w:t>
            </w:r>
          </w:p>
          <w:p w14:paraId="383F9A73" w14:textId="77777777" w:rsidR="00AB202B" w:rsidRDefault="00000000">
            <w:pPr>
              <w:numPr>
                <w:ilvl w:val="1"/>
                <w:numId w:val="5"/>
              </w:numPr>
              <w:spacing w:after="240" w:line="276" w:lineRule="auto"/>
              <w:rPr>
                <w:rFonts w:ascii="Calibri" w:eastAsia="Calibri" w:hAnsi="Calibri" w:cs="Calibri"/>
                <w:sz w:val="22"/>
                <w:szCs w:val="22"/>
              </w:rPr>
            </w:pPr>
            <w:r>
              <w:rPr>
                <w:rFonts w:ascii="Calibri" w:eastAsia="Calibri" w:hAnsi="Calibri" w:cs="Calibri"/>
                <w:sz w:val="22"/>
                <w:szCs w:val="22"/>
              </w:rPr>
              <w:t>Analyze existing frameworks for post-disaster needs assessment in the health and protection sectors.</w:t>
            </w:r>
          </w:p>
          <w:p w14:paraId="7B150990" w14:textId="77777777" w:rsidR="00AB202B" w:rsidRDefault="00000000">
            <w:pPr>
              <w:numPr>
                <w:ilvl w:val="0"/>
                <w:numId w:val="5"/>
              </w:numPr>
              <w:spacing w:after="240" w:line="276" w:lineRule="auto"/>
              <w:rPr>
                <w:rFonts w:ascii="Calibri" w:eastAsia="Calibri" w:hAnsi="Calibri" w:cs="Calibri"/>
                <w:sz w:val="22"/>
                <w:szCs w:val="22"/>
              </w:rPr>
            </w:pPr>
            <w:r>
              <w:rPr>
                <w:rFonts w:ascii="Calibri" w:eastAsia="Calibri" w:hAnsi="Calibri" w:cs="Calibri"/>
                <w:b/>
                <w:sz w:val="22"/>
                <w:szCs w:val="22"/>
              </w:rPr>
              <w:t>Data Analysis</w:t>
            </w:r>
          </w:p>
          <w:p w14:paraId="711CC6B5" w14:textId="77777777" w:rsidR="00AB202B" w:rsidRDefault="00000000">
            <w:pPr>
              <w:numPr>
                <w:ilvl w:val="0"/>
                <w:numId w:val="6"/>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Analyze, verify, and triangulate data collected by the Sri Lanka Red Cross Society (SLRCS), addressing data gaps in collaboration with the SLRCS and DMC</w:t>
            </w:r>
            <w:r>
              <w:rPr>
                <w:rFonts w:ascii="Calibri" w:eastAsia="Calibri" w:hAnsi="Calibri" w:cs="Calibri"/>
                <w:sz w:val="22"/>
                <w:szCs w:val="22"/>
              </w:rPr>
              <w:t xml:space="preserve"> when</w:t>
            </w:r>
            <w:r>
              <w:rPr>
                <w:rFonts w:ascii="Calibri" w:eastAsia="Calibri" w:hAnsi="Calibri" w:cs="Calibri"/>
                <w:color w:val="000000"/>
                <w:sz w:val="22"/>
                <w:szCs w:val="22"/>
              </w:rPr>
              <w:t xml:space="preserve"> necessary. </w:t>
            </w:r>
          </w:p>
          <w:p w14:paraId="77FFEF15" w14:textId="77777777" w:rsidR="00AB202B" w:rsidRDefault="00000000">
            <w:pPr>
              <w:numPr>
                <w:ilvl w:val="0"/>
                <w:numId w:val="6"/>
              </w:numPr>
              <w:pBdr>
                <w:top w:val="nil"/>
                <w:left w:val="nil"/>
                <w:bottom w:val="nil"/>
                <w:right w:val="nil"/>
                <w:between w:val="nil"/>
              </w:pBdr>
              <w:spacing w:after="24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Draft sector reports to meet the expectations of UNFPA and </w:t>
            </w:r>
            <w:r>
              <w:rPr>
                <w:rFonts w:ascii="Calibri" w:eastAsia="Calibri" w:hAnsi="Calibri" w:cs="Calibri"/>
                <w:sz w:val="22"/>
                <w:szCs w:val="22"/>
              </w:rPr>
              <w:t>DMC.</w:t>
            </w:r>
          </w:p>
          <w:p w14:paraId="3083F709" w14:textId="77777777" w:rsidR="00AB202B" w:rsidRDefault="00000000">
            <w:pPr>
              <w:numPr>
                <w:ilvl w:val="0"/>
                <w:numId w:val="5"/>
              </w:numPr>
              <w:spacing w:after="240" w:line="276" w:lineRule="auto"/>
              <w:rPr>
                <w:rFonts w:ascii="Calibri" w:eastAsia="Calibri" w:hAnsi="Calibri" w:cs="Calibri"/>
                <w:sz w:val="22"/>
                <w:szCs w:val="22"/>
              </w:rPr>
            </w:pPr>
            <w:r>
              <w:rPr>
                <w:rFonts w:ascii="Calibri" w:eastAsia="Calibri" w:hAnsi="Calibri" w:cs="Calibri"/>
                <w:b/>
                <w:sz w:val="22"/>
                <w:szCs w:val="22"/>
              </w:rPr>
              <w:t>Report Drafting:</w:t>
            </w:r>
          </w:p>
          <w:p w14:paraId="51A8D83B" w14:textId="77777777" w:rsidR="00AB202B" w:rsidRDefault="00000000">
            <w:pPr>
              <w:numPr>
                <w:ilvl w:val="1"/>
                <w:numId w:val="5"/>
              </w:numPr>
              <w:spacing w:after="240" w:line="276" w:lineRule="auto"/>
              <w:rPr>
                <w:rFonts w:ascii="Calibri" w:eastAsia="Calibri" w:hAnsi="Calibri" w:cs="Calibri"/>
                <w:sz w:val="22"/>
                <w:szCs w:val="22"/>
              </w:rPr>
            </w:pPr>
            <w:r>
              <w:rPr>
                <w:rFonts w:ascii="Calibri" w:eastAsia="Calibri" w:hAnsi="Calibri" w:cs="Calibri"/>
                <w:sz w:val="22"/>
                <w:szCs w:val="22"/>
              </w:rPr>
              <w:lastRenderedPageBreak/>
              <w:t>Develop a structured and comprehensive PDNA chapter on gender and social inclusion in alignment with national and international standards on a pre-agreed template with UNFPA and DMC</w:t>
            </w:r>
          </w:p>
          <w:p w14:paraId="557C1F9B" w14:textId="77777777" w:rsidR="00AB202B" w:rsidRDefault="00000000">
            <w:pPr>
              <w:numPr>
                <w:ilvl w:val="1"/>
                <w:numId w:val="5"/>
              </w:numPr>
              <w:spacing w:after="240" w:line="276" w:lineRule="auto"/>
              <w:rPr>
                <w:rFonts w:ascii="Calibri" w:eastAsia="Calibri" w:hAnsi="Calibri" w:cs="Calibri"/>
                <w:sz w:val="22"/>
                <w:szCs w:val="22"/>
              </w:rPr>
            </w:pPr>
            <w:r>
              <w:rPr>
                <w:rFonts w:ascii="Calibri" w:eastAsia="Calibri" w:hAnsi="Calibri" w:cs="Calibri"/>
                <w:sz w:val="22"/>
                <w:szCs w:val="22"/>
              </w:rPr>
              <w:t>Ensure the report incorporates gender-responsive and survivor-centered perspectives in line with UNFPA’s mandate.</w:t>
            </w:r>
          </w:p>
          <w:p w14:paraId="15D564CA" w14:textId="77777777" w:rsidR="00AB202B" w:rsidRDefault="00000000">
            <w:pPr>
              <w:numPr>
                <w:ilvl w:val="0"/>
                <w:numId w:val="5"/>
              </w:numPr>
              <w:spacing w:after="240" w:line="276" w:lineRule="auto"/>
              <w:rPr>
                <w:rFonts w:ascii="Calibri" w:eastAsia="Calibri" w:hAnsi="Calibri" w:cs="Calibri"/>
                <w:sz w:val="22"/>
                <w:szCs w:val="22"/>
              </w:rPr>
            </w:pPr>
            <w:r>
              <w:rPr>
                <w:rFonts w:ascii="Calibri" w:eastAsia="Calibri" w:hAnsi="Calibri" w:cs="Calibri"/>
                <w:b/>
                <w:sz w:val="22"/>
                <w:szCs w:val="22"/>
              </w:rPr>
              <w:t>Finalization of PDNA Report</w:t>
            </w:r>
          </w:p>
          <w:p w14:paraId="368846F1" w14:textId="77777777" w:rsidR="00AB202B" w:rsidRDefault="00000000">
            <w:pPr>
              <w:numPr>
                <w:ilvl w:val="1"/>
                <w:numId w:val="5"/>
              </w:numPr>
              <w:spacing w:after="240" w:line="276" w:lineRule="auto"/>
              <w:rPr>
                <w:rFonts w:ascii="Calibri" w:eastAsia="Calibri" w:hAnsi="Calibri" w:cs="Calibri"/>
                <w:sz w:val="22"/>
                <w:szCs w:val="22"/>
              </w:rPr>
            </w:pPr>
            <w:r>
              <w:rPr>
                <w:rFonts w:ascii="Calibri" w:eastAsia="Calibri" w:hAnsi="Calibri" w:cs="Calibri"/>
                <w:sz w:val="22"/>
                <w:szCs w:val="22"/>
              </w:rPr>
              <w:t>Engage with key stakeholders, including the Ministry of Health, Ministry of Women and Child Affairs, DMC, UNDP, and SLRCS, to validate findings and gather additional insights.</w:t>
            </w:r>
          </w:p>
          <w:p w14:paraId="25164FD0" w14:textId="77777777" w:rsidR="00AB202B" w:rsidRDefault="00000000">
            <w:pPr>
              <w:numPr>
                <w:ilvl w:val="1"/>
                <w:numId w:val="5"/>
              </w:numPr>
              <w:spacing w:after="240" w:line="276" w:lineRule="auto"/>
              <w:rPr>
                <w:rFonts w:ascii="Calibri" w:eastAsia="Calibri" w:hAnsi="Calibri" w:cs="Calibri"/>
                <w:sz w:val="22"/>
                <w:szCs w:val="22"/>
              </w:rPr>
            </w:pPr>
            <w:r>
              <w:rPr>
                <w:rFonts w:ascii="Calibri" w:eastAsia="Calibri" w:hAnsi="Calibri" w:cs="Calibri"/>
                <w:sz w:val="22"/>
                <w:szCs w:val="22"/>
              </w:rPr>
              <w:t>Incorporate feedback and recommendations from stakeholders into the final report.</w:t>
            </w:r>
          </w:p>
        </w:tc>
      </w:tr>
      <w:tr w:rsidR="00AB202B" w14:paraId="33F60712" w14:textId="77777777">
        <w:tc>
          <w:tcPr>
            <w:tcW w:w="2430" w:type="dxa"/>
          </w:tcPr>
          <w:p w14:paraId="07A9DBE2" w14:textId="77777777" w:rsidR="00AB202B"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lastRenderedPageBreak/>
              <w:t>Duration and working schedule:</w:t>
            </w:r>
          </w:p>
        </w:tc>
        <w:tc>
          <w:tcPr>
            <w:tcW w:w="8640" w:type="dxa"/>
          </w:tcPr>
          <w:p w14:paraId="1A651C29" w14:textId="2EDA9803" w:rsidR="00AB202B" w:rsidRDefault="00000000">
            <w:pPr>
              <w:pBdr>
                <w:top w:val="nil"/>
                <w:left w:val="nil"/>
                <w:bottom w:val="nil"/>
                <w:right w:val="nil"/>
                <w:between w:val="nil"/>
              </w:pBdr>
              <w:spacing w:before="40" w:after="54" w:line="276" w:lineRule="auto"/>
              <w:jc w:val="both"/>
              <w:rPr>
                <w:rFonts w:ascii="Calibri" w:eastAsia="Calibri" w:hAnsi="Calibri" w:cs="Calibri"/>
                <w:color w:val="000000"/>
                <w:sz w:val="22"/>
                <w:szCs w:val="22"/>
              </w:rPr>
            </w:pPr>
            <w:r>
              <w:rPr>
                <w:rFonts w:ascii="Calibri" w:eastAsia="Calibri" w:hAnsi="Calibri" w:cs="Calibri"/>
                <w:sz w:val="22"/>
                <w:szCs w:val="22"/>
              </w:rPr>
              <w:t>12 working</w:t>
            </w:r>
            <w:r>
              <w:rPr>
                <w:rFonts w:ascii="Calibri" w:eastAsia="Calibri" w:hAnsi="Calibri" w:cs="Calibri"/>
                <w:color w:val="000000"/>
                <w:sz w:val="22"/>
                <w:szCs w:val="22"/>
              </w:rPr>
              <w:t xml:space="preserve"> days</w:t>
            </w:r>
            <w:r>
              <w:rPr>
                <w:rFonts w:ascii="Calibri" w:eastAsia="Calibri" w:hAnsi="Calibri" w:cs="Calibri"/>
                <w:sz w:val="22"/>
                <w:szCs w:val="22"/>
              </w:rPr>
              <w:t xml:space="preserve"> starting from March </w:t>
            </w:r>
            <w:proofErr w:type="gramStart"/>
            <w:r>
              <w:rPr>
                <w:rFonts w:ascii="Calibri" w:eastAsia="Calibri" w:hAnsi="Calibri" w:cs="Calibri"/>
                <w:sz w:val="22"/>
                <w:szCs w:val="22"/>
              </w:rPr>
              <w:t>to  May</w:t>
            </w:r>
            <w:proofErr w:type="gramEnd"/>
            <w:r>
              <w:rPr>
                <w:rFonts w:ascii="Calibri" w:eastAsia="Calibri" w:hAnsi="Calibri" w:cs="Calibri"/>
                <w:sz w:val="22"/>
                <w:szCs w:val="22"/>
              </w:rPr>
              <w:t xml:space="preserve"> 2025</w:t>
            </w:r>
          </w:p>
        </w:tc>
      </w:tr>
      <w:tr w:rsidR="00AB202B" w14:paraId="19EE6E02" w14:textId="77777777">
        <w:tc>
          <w:tcPr>
            <w:tcW w:w="2430" w:type="dxa"/>
          </w:tcPr>
          <w:p w14:paraId="0079FD88" w14:textId="77777777" w:rsidR="00AB202B"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t>Place where services are to be delivered:</w:t>
            </w:r>
          </w:p>
        </w:tc>
        <w:tc>
          <w:tcPr>
            <w:tcW w:w="8640" w:type="dxa"/>
          </w:tcPr>
          <w:p w14:paraId="63000287" w14:textId="77777777" w:rsidR="00AB202B" w:rsidRDefault="00000000">
            <w:pPr>
              <w:pBdr>
                <w:top w:val="nil"/>
                <w:left w:val="nil"/>
                <w:bottom w:val="nil"/>
                <w:right w:val="nil"/>
                <w:between w:val="nil"/>
              </w:pBdr>
              <w:spacing w:before="40" w:after="54" w:line="276" w:lineRule="auto"/>
              <w:rPr>
                <w:rFonts w:ascii="Calibri" w:eastAsia="Calibri" w:hAnsi="Calibri" w:cs="Calibri"/>
                <w:sz w:val="22"/>
                <w:szCs w:val="22"/>
              </w:rPr>
            </w:pPr>
            <w:r>
              <w:rPr>
                <w:rFonts w:ascii="Calibri" w:eastAsia="Calibri" w:hAnsi="Calibri" w:cs="Calibri"/>
                <w:sz w:val="22"/>
                <w:szCs w:val="22"/>
              </w:rPr>
              <w:t>UNFPA Sri Lanka Office, Colombo.</w:t>
            </w:r>
          </w:p>
          <w:p w14:paraId="126DD0C2" w14:textId="77777777" w:rsidR="00AB202B" w:rsidRDefault="00AB202B">
            <w:pPr>
              <w:pBdr>
                <w:top w:val="nil"/>
                <w:left w:val="nil"/>
                <w:bottom w:val="nil"/>
                <w:right w:val="nil"/>
                <w:between w:val="nil"/>
              </w:pBdr>
              <w:spacing w:before="40" w:after="54" w:line="276" w:lineRule="auto"/>
              <w:rPr>
                <w:rFonts w:ascii="Calibri" w:eastAsia="Calibri" w:hAnsi="Calibri" w:cs="Calibri"/>
                <w:sz w:val="22"/>
                <w:szCs w:val="22"/>
              </w:rPr>
            </w:pPr>
          </w:p>
        </w:tc>
      </w:tr>
      <w:tr w:rsidR="00AB202B" w14:paraId="4D56FECD" w14:textId="77777777">
        <w:tc>
          <w:tcPr>
            <w:tcW w:w="2430" w:type="dxa"/>
          </w:tcPr>
          <w:p w14:paraId="6AFEF9CC" w14:textId="77777777" w:rsidR="00AB202B"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t>Delivery dates and how work will be delivered (</w:t>
            </w:r>
            <w:r>
              <w:rPr>
                <w:rFonts w:ascii="Calibri" w:eastAsia="Calibri" w:hAnsi="Calibri" w:cs="Calibri"/>
                <w:b/>
                <w:i/>
                <w:color w:val="000000"/>
                <w:sz w:val="22"/>
                <w:szCs w:val="22"/>
              </w:rPr>
              <w:t>e.g.</w:t>
            </w:r>
            <w:r>
              <w:rPr>
                <w:rFonts w:ascii="Calibri" w:eastAsia="Calibri" w:hAnsi="Calibri" w:cs="Calibri"/>
                <w:b/>
                <w:color w:val="000000"/>
                <w:sz w:val="22"/>
                <w:szCs w:val="22"/>
              </w:rPr>
              <w:t xml:space="preserve"> electronic, hard copy etc.):</w:t>
            </w:r>
          </w:p>
        </w:tc>
        <w:tc>
          <w:tcPr>
            <w:tcW w:w="8640" w:type="dxa"/>
          </w:tcPr>
          <w:p w14:paraId="52C1F45B" w14:textId="77777777" w:rsidR="00AB202B" w:rsidRDefault="00000000">
            <w:pPr>
              <w:spacing w:before="240" w:after="240" w:line="276" w:lineRule="auto"/>
              <w:jc w:val="both"/>
              <w:rPr>
                <w:rFonts w:ascii="Calibri" w:eastAsia="Calibri" w:hAnsi="Calibri" w:cs="Calibri"/>
                <w:sz w:val="22"/>
                <w:szCs w:val="22"/>
              </w:rPr>
            </w:pPr>
            <w:r>
              <w:rPr>
                <w:rFonts w:ascii="Calibri" w:eastAsia="Calibri" w:hAnsi="Calibri" w:cs="Calibri"/>
                <w:sz w:val="22"/>
                <w:szCs w:val="22"/>
              </w:rPr>
              <w:t>The key deliverables include:</w:t>
            </w:r>
          </w:p>
          <w:p w14:paraId="75C81A9A" w14:textId="77777777" w:rsidR="00AB202B" w:rsidRDefault="00000000">
            <w:pPr>
              <w:numPr>
                <w:ilvl w:val="0"/>
                <w:numId w:val="4"/>
              </w:numPr>
              <w:spacing w:before="240" w:line="276" w:lineRule="auto"/>
              <w:rPr>
                <w:rFonts w:ascii="Calibri" w:eastAsia="Calibri" w:hAnsi="Calibri" w:cs="Calibri"/>
                <w:color w:val="000000"/>
                <w:sz w:val="22"/>
                <w:szCs w:val="22"/>
              </w:rPr>
            </w:pPr>
            <w:r>
              <w:rPr>
                <w:rFonts w:ascii="Calibri" w:eastAsia="Calibri" w:hAnsi="Calibri" w:cs="Calibri"/>
                <w:color w:val="000000"/>
                <w:sz w:val="22"/>
                <w:szCs w:val="22"/>
              </w:rPr>
              <w:t>Draft PDNA Report – Initial report incorporating desk review findings and collected data (40% of total contract value).</w:t>
            </w:r>
          </w:p>
          <w:p w14:paraId="18B17418" w14:textId="77777777" w:rsidR="00AB202B" w:rsidRDefault="00000000">
            <w:pPr>
              <w:numPr>
                <w:ilvl w:val="0"/>
                <w:numId w:val="4"/>
              </w:numPr>
              <w:spacing w:before="240" w:line="276" w:lineRule="auto"/>
              <w:rPr>
                <w:rFonts w:ascii="Calibri" w:eastAsia="Calibri" w:hAnsi="Calibri" w:cs="Calibri"/>
                <w:color w:val="000000"/>
                <w:sz w:val="22"/>
                <w:szCs w:val="22"/>
              </w:rPr>
            </w:pPr>
            <w:r>
              <w:rPr>
                <w:rFonts w:ascii="Calibri" w:eastAsia="Calibri" w:hAnsi="Calibri" w:cs="Calibri"/>
                <w:sz w:val="22"/>
                <w:szCs w:val="22"/>
              </w:rPr>
              <w:t>Presenting the findings and recommendations to relevant stakeholders</w:t>
            </w:r>
            <w:r>
              <w:rPr>
                <w:rFonts w:ascii="Calibri" w:eastAsia="Calibri" w:hAnsi="Calibri" w:cs="Calibri"/>
                <w:color w:val="000000"/>
                <w:sz w:val="22"/>
                <w:szCs w:val="22"/>
              </w:rPr>
              <w:t xml:space="preserve"> (30% of total contract value).</w:t>
            </w:r>
          </w:p>
          <w:p w14:paraId="6ABF70CB" w14:textId="77777777" w:rsidR="00AB202B" w:rsidRDefault="00000000">
            <w:pPr>
              <w:numPr>
                <w:ilvl w:val="0"/>
                <w:numId w:val="4"/>
              </w:numPr>
              <w:spacing w:before="240" w:line="276" w:lineRule="auto"/>
              <w:rPr>
                <w:rFonts w:ascii="Calibri" w:eastAsia="Calibri" w:hAnsi="Calibri" w:cs="Calibri"/>
                <w:color w:val="000000"/>
                <w:sz w:val="22"/>
                <w:szCs w:val="22"/>
              </w:rPr>
            </w:pPr>
            <w:r>
              <w:rPr>
                <w:rFonts w:ascii="Calibri" w:eastAsia="Calibri" w:hAnsi="Calibri" w:cs="Calibri"/>
                <w:color w:val="000000"/>
                <w:sz w:val="22"/>
                <w:szCs w:val="22"/>
              </w:rPr>
              <w:t>Final PDNA Report – Refined and finalized version of the assessment report (30% of total contract value).</w:t>
            </w:r>
          </w:p>
        </w:tc>
      </w:tr>
      <w:tr w:rsidR="00AB202B" w14:paraId="5109C078" w14:textId="77777777">
        <w:tc>
          <w:tcPr>
            <w:tcW w:w="2430" w:type="dxa"/>
          </w:tcPr>
          <w:p w14:paraId="1D79DD42" w14:textId="77777777" w:rsidR="00AB202B"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t>Monitoring and progress control, including reporting requirements, periodicity format and deadline:</w:t>
            </w:r>
          </w:p>
        </w:tc>
        <w:tc>
          <w:tcPr>
            <w:tcW w:w="8640" w:type="dxa"/>
          </w:tcPr>
          <w:p w14:paraId="6729FE32" w14:textId="77777777" w:rsidR="00AB202B" w:rsidRDefault="00000000">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The Consultant will be expected to work remotely, with regular in-person meetings at UNFPA's country office and DMC as required.</w:t>
            </w:r>
          </w:p>
        </w:tc>
      </w:tr>
      <w:tr w:rsidR="00AB202B" w14:paraId="22C136F8" w14:textId="77777777">
        <w:tc>
          <w:tcPr>
            <w:tcW w:w="2430" w:type="dxa"/>
          </w:tcPr>
          <w:p w14:paraId="7E29A28B" w14:textId="77777777" w:rsidR="00AB202B"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Supervisory arrangements: </w:t>
            </w:r>
          </w:p>
        </w:tc>
        <w:tc>
          <w:tcPr>
            <w:tcW w:w="8640" w:type="dxa"/>
          </w:tcPr>
          <w:p w14:paraId="1E4D9E5E" w14:textId="77777777" w:rsidR="00AB202B" w:rsidRDefault="00000000">
            <w:pPr>
              <w:pBdr>
                <w:top w:val="nil"/>
                <w:left w:val="nil"/>
                <w:bottom w:val="nil"/>
                <w:right w:val="nil"/>
                <w:between w:val="nil"/>
              </w:pBdr>
              <w:spacing w:before="40" w:after="54"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Consultant would be expected to provide services under the direct supervision of the National </w:t>
            </w:r>
            <w:proofErr w:type="spellStart"/>
            <w:r>
              <w:rPr>
                <w:rFonts w:ascii="Calibri" w:eastAsia="Calibri" w:hAnsi="Calibri" w:cs="Calibri"/>
                <w:color w:val="000000"/>
                <w:sz w:val="22"/>
                <w:szCs w:val="22"/>
              </w:rPr>
              <w:t>Programme</w:t>
            </w:r>
            <w:proofErr w:type="spellEnd"/>
            <w:r>
              <w:rPr>
                <w:rFonts w:ascii="Calibri" w:eastAsia="Calibri" w:hAnsi="Calibri" w:cs="Calibri"/>
                <w:color w:val="000000"/>
                <w:sz w:val="22"/>
                <w:szCs w:val="22"/>
              </w:rPr>
              <w:t xml:space="preserve"> Analyst – SRH</w:t>
            </w:r>
          </w:p>
        </w:tc>
      </w:tr>
      <w:tr w:rsidR="00AB202B" w14:paraId="07C8027D" w14:textId="77777777">
        <w:tc>
          <w:tcPr>
            <w:tcW w:w="2430" w:type="dxa"/>
          </w:tcPr>
          <w:p w14:paraId="6966921F" w14:textId="77777777" w:rsidR="00AB202B"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t>Expected travel:</w:t>
            </w:r>
          </w:p>
        </w:tc>
        <w:tc>
          <w:tcPr>
            <w:tcW w:w="8640" w:type="dxa"/>
          </w:tcPr>
          <w:p w14:paraId="1F009AC9" w14:textId="77777777" w:rsidR="00AB202B" w:rsidRDefault="00000000">
            <w:pPr>
              <w:rPr>
                <w:rFonts w:ascii="Calibri" w:eastAsia="Calibri" w:hAnsi="Calibri" w:cs="Calibri"/>
                <w:color w:val="000000"/>
                <w:sz w:val="22"/>
                <w:szCs w:val="22"/>
              </w:rPr>
            </w:pPr>
            <w:r>
              <w:rPr>
                <w:rFonts w:ascii="Calibri" w:eastAsia="Calibri" w:hAnsi="Calibri" w:cs="Calibri"/>
                <w:color w:val="000000"/>
                <w:sz w:val="22"/>
                <w:szCs w:val="22"/>
              </w:rPr>
              <w:t>The Consultant will have to make her/his arrangements and bear the cost of attending meetings and consultations in Colombo. UNFPA will cover the cost of travelling and provide agency-approved Daily Subsistence Allowance (DSA) for meals and accommodation during the fieldwork outside Colombo if required.</w:t>
            </w:r>
          </w:p>
          <w:p w14:paraId="753EDD98" w14:textId="77777777" w:rsidR="00AB202B" w:rsidRDefault="00AB202B">
            <w:pPr>
              <w:rPr>
                <w:rFonts w:ascii="Calibri" w:eastAsia="Calibri" w:hAnsi="Calibri" w:cs="Calibri"/>
                <w:color w:val="000000"/>
                <w:sz w:val="22"/>
                <w:szCs w:val="22"/>
              </w:rPr>
            </w:pPr>
          </w:p>
        </w:tc>
      </w:tr>
      <w:tr w:rsidR="00AB202B" w14:paraId="689BE4F2" w14:textId="77777777">
        <w:tc>
          <w:tcPr>
            <w:tcW w:w="2430" w:type="dxa"/>
          </w:tcPr>
          <w:p w14:paraId="1F14290A" w14:textId="77777777" w:rsidR="00AB202B"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t>Required expertise, qualifications and competencies, including language requirements:</w:t>
            </w:r>
          </w:p>
        </w:tc>
        <w:tc>
          <w:tcPr>
            <w:tcW w:w="8640" w:type="dxa"/>
          </w:tcPr>
          <w:p w14:paraId="63771DE0" w14:textId="77777777" w:rsidR="00AB202B" w:rsidRDefault="00000000">
            <w:pPr>
              <w:pBdr>
                <w:top w:val="nil"/>
                <w:left w:val="nil"/>
                <w:bottom w:val="nil"/>
                <w:right w:val="nil"/>
                <w:between w:val="nil"/>
              </w:pBdr>
              <w:spacing w:after="200" w:line="276" w:lineRule="auto"/>
              <w:jc w:val="both"/>
              <w:rPr>
                <w:rFonts w:ascii="Calibri" w:eastAsia="Calibri" w:hAnsi="Calibri" w:cs="Calibri"/>
                <w:sz w:val="22"/>
                <w:szCs w:val="22"/>
                <w:u w:val="single"/>
              </w:rPr>
            </w:pPr>
            <w:r>
              <w:rPr>
                <w:rFonts w:ascii="Calibri" w:eastAsia="Calibri" w:hAnsi="Calibri" w:cs="Calibri"/>
                <w:sz w:val="22"/>
                <w:szCs w:val="22"/>
                <w:u w:val="single"/>
              </w:rPr>
              <w:t>Education</w:t>
            </w:r>
          </w:p>
          <w:p w14:paraId="6BC211E2" w14:textId="77777777" w:rsidR="00AB202B" w:rsidRDefault="00000000">
            <w:p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Master’s degree in gender studies, development studies, public health, social sciences, disaster management, or a related field.</w:t>
            </w:r>
          </w:p>
          <w:p w14:paraId="0F350071" w14:textId="77777777" w:rsidR="00AB202B" w:rsidRDefault="00000000">
            <w:pPr>
              <w:pBdr>
                <w:top w:val="nil"/>
                <w:left w:val="nil"/>
                <w:bottom w:val="nil"/>
                <w:right w:val="nil"/>
                <w:between w:val="nil"/>
              </w:pBdr>
              <w:spacing w:after="200" w:line="276" w:lineRule="auto"/>
              <w:jc w:val="both"/>
              <w:rPr>
                <w:rFonts w:ascii="Calibri" w:eastAsia="Calibri" w:hAnsi="Calibri" w:cs="Calibri"/>
                <w:sz w:val="22"/>
                <w:szCs w:val="22"/>
                <w:u w:val="single"/>
              </w:rPr>
            </w:pPr>
            <w:r>
              <w:rPr>
                <w:rFonts w:ascii="Calibri" w:eastAsia="Calibri" w:hAnsi="Calibri" w:cs="Calibri"/>
                <w:sz w:val="22"/>
                <w:szCs w:val="22"/>
                <w:u w:val="single"/>
              </w:rPr>
              <w:lastRenderedPageBreak/>
              <w:t>Work Experience</w:t>
            </w:r>
          </w:p>
          <w:p w14:paraId="7F5EB3E8" w14:textId="77777777" w:rsidR="00AB202B" w:rsidRDefault="00000000">
            <w:p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Minimum of </w:t>
            </w:r>
            <w:r>
              <w:rPr>
                <w:rFonts w:ascii="Calibri" w:eastAsia="Calibri" w:hAnsi="Calibri" w:cs="Calibri"/>
                <w:sz w:val="22"/>
                <w:szCs w:val="22"/>
              </w:rPr>
              <w:t>5</w:t>
            </w:r>
            <w:r>
              <w:rPr>
                <w:rFonts w:ascii="Calibri" w:eastAsia="Calibri" w:hAnsi="Calibri" w:cs="Calibri"/>
                <w:color w:val="000000"/>
                <w:sz w:val="22"/>
                <w:szCs w:val="22"/>
              </w:rPr>
              <w:t xml:space="preserve"> years’ experience in report writing, needs assessments, or programmatic research in humanitarian or development settings.</w:t>
            </w:r>
          </w:p>
          <w:p w14:paraId="6F28C8B5" w14:textId="77777777" w:rsidR="00AB202B" w:rsidRDefault="00000000">
            <w:p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Prior experience working with UN agencies or humanitarian organizations is desirable.</w:t>
            </w:r>
          </w:p>
          <w:p w14:paraId="0AA8CAA8" w14:textId="77777777" w:rsidR="00AB202B" w:rsidRDefault="00000000">
            <w:pPr>
              <w:spacing w:after="200" w:line="276" w:lineRule="auto"/>
              <w:jc w:val="both"/>
              <w:rPr>
                <w:rFonts w:ascii="Calibri" w:eastAsia="Calibri" w:hAnsi="Calibri" w:cs="Calibri"/>
                <w:sz w:val="22"/>
                <w:szCs w:val="22"/>
              </w:rPr>
            </w:pPr>
            <w:r>
              <w:rPr>
                <w:rFonts w:ascii="Calibri" w:eastAsia="Calibri" w:hAnsi="Calibri" w:cs="Calibri"/>
                <w:sz w:val="22"/>
                <w:szCs w:val="22"/>
              </w:rPr>
              <w:t xml:space="preserve">Experience working on gender-sensitive and post-disaster response assessments is </w:t>
            </w:r>
            <w:proofErr w:type="gramStart"/>
            <w:r>
              <w:rPr>
                <w:rFonts w:ascii="Calibri" w:eastAsia="Calibri" w:hAnsi="Calibri" w:cs="Calibri"/>
                <w:sz w:val="22"/>
                <w:szCs w:val="22"/>
              </w:rPr>
              <w:t>required .</w:t>
            </w:r>
            <w:proofErr w:type="gramEnd"/>
          </w:p>
          <w:p w14:paraId="08734F19" w14:textId="77777777" w:rsidR="00AB202B" w:rsidRDefault="00000000">
            <w:pPr>
              <w:pBdr>
                <w:top w:val="nil"/>
                <w:left w:val="nil"/>
                <w:bottom w:val="nil"/>
                <w:right w:val="nil"/>
                <w:between w:val="nil"/>
              </w:pBdr>
              <w:spacing w:after="200" w:line="276" w:lineRule="auto"/>
              <w:jc w:val="both"/>
              <w:rPr>
                <w:rFonts w:ascii="Calibri" w:eastAsia="Calibri" w:hAnsi="Calibri" w:cs="Calibri"/>
                <w:sz w:val="22"/>
                <w:szCs w:val="22"/>
                <w:u w:val="single"/>
              </w:rPr>
            </w:pPr>
            <w:r>
              <w:rPr>
                <w:rFonts w:ascii="Calibri" w:eastAsia="Calibri" w:hAnsi="Calibri" w:cs="Calibri"/>
                <w:sz w:val="22"/>
                <w:szCs w:val="22"/>
                <w:u w:val="single"/>
              </w:rPr>
              <w:t>Values:</w:t>
            </w:r>
          </w:p>
          <w:p w14:paraId="4AAE312C" w14:textId="77777777" w:rsidR="00AB202B" w:rsidRDefault="00000000">
            <w:pPr>
              <w:numPr>
                <w:ilvl w:val="0"/>
                <w:numId w:val="3"/>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Exemplifying integrity</w:t>
            </w:r>
          </w:p>
          <w:p w14:paraId="17A13C94" w14:textId="77777777" w:rsidR="00AB202B" w:rsidRDefault="00000000">
            <w:pPr>
              <w:numPr>
                <w:ilvl w:val="0"/>
                <w:numId w:val="3"/>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Demonstrating commitment to UNFPA and the UN system</w:t>
            </w:r>
          </w:p>
          <w:p w14:paraId="1F9DBA35" w14:textId="77777777" w:rsidR="00AB202B" w:rsidRDefault="00000000">
            <w:pPr>
              <w:numPr>
                <w:ilvl w:val="0"/>
                <w:numId w:val="3"/>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Embracing cultural diversity</w:t>
            </w:r>
          </w:p>
          <w:p w14:paraId="00FD3ED3" w14:textId="77777777" w:rsidR="00AB202B" w:rsidRDefault="00000000">
            <w:pPr>
              <w:numPr>
                <w:ilvl w:val="0"/>
                <w:numId w:val="3"/>
              </w:numPr>
              <w:pBdr>
                <w:top w:val="nil"/>
                <w:left w:val="nil"/>
                <w:bottom w:val="nil"/>
                <w:right w:val="nil"/>
                <w:between w:val="nil"/>
              </w:pBdr>
              <w:spacing w:after="200" w:line="276" w:lineRule="auto"/>
              <w:jc w:val="both"/>
              <w:rPr>
                <w:rFonts w:ascii="Calibri" w:eastAsia="Calibri" w:hAnsi="Calibri" w:cs="Calibri"/>
                <w:sz w:val="22"/>
                <w:szCs w:val="22"/>
              </w:rPr>
            </w:pPr>
            <w:r>
              <w:rPr>
                <w:rFonts w:ascii="Calibri" w:eastAsia="Calibri" w:hAnsi="Calibri" w:cs="Calibri"/>
                <w:sz w:val="22"/>
                <w:szCs w:val="22"/>
              </w:rPr>
              <w:t>Embracing change</w:t>
            </w:r>
          </w:p>
          <w:p w14:paraId="0E5FE7A4" w14:textId="77777777" w:rsidR="00AB202B" w:rsidRDefault="00000000">
            <w:pPr>
              <w:pBdr>
                <w:top w:val="nil"/>
                <w:left w:val="nil"/>
                <w:bottom w:val="nil"/>
                <w:right w:val="nil"/>
                <w:between w:val="nil"/>
              </w:pBdr>
              <w:spacing w:after="200" w:line="276" w:lineRule="auto"/>
              <w:jc w:val="both"/>
              <w:rPr>
                <w:rFonts w:ascii="Calibri" w:eastAsia="Calibri" w:hAnsi="Calibri" w:cs="Calibri"/>
                <w:sz w:val="22"/>
                <w:szCs w:val="22"/>
                <w:u w:val="single"/>
              </w:rPr>
            </w:pPr>
            <w:r>
              <w:rPr>
                <w:rFonts w:ascii="Calibri" w:eastAsia="Calibri" w:hAnsi="Calibri" w:cs="Calibri"/>
                <w:sz w:val="22"/>
                <w:szCs w:val="22"/>
                <w:u w:val="single"/>
              </w:rPr>
              <w:t>Core Competencies:</w:t>
            </w:r>
          </w:p>
          <w:p w14:paraId="104640E5" w14:textId="77777777" w:rsidR="00AB202B" w:rsidRDefault="00000000">
            <w:pPr>
              <w:numPr>
                <w:ilvl w:val="0"/>
                <w:numId w:val="2"/>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Achieving results</w:t>
            </w:r>
          </w:p>
          <w:p w14:paraId="723446A6" w14:textId="77777777" w:rsidR="00AB202B" w:rsidRDefault="00000000">
            <w:pPr>
              <w:numPr>
                <w:ilvl w:val="0"/>
                <w:numId w:val="2"/>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Being accountable</w:t>
            </w:r>
          </w:p>
          <w:p w14:paraId="5A87525D" w14:textId="77777777" w:rsidR="00AB202B" w:rsidRDefault="00000000">
            <w:pPr>
              <w:numPr>
                <w:ilvl w:val="0"/>
                <w:numId w:val="2"/>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Developing and applying professional expertise/business acumen,</w:t>
            </w:r>
          </w:p>
          <w:p w14:paraId="146FAC5A" w14:textId="77777777" w:rsidR="00AB202B" w:rsidRDefault="00000000">
            <w:pPr>
              <w:numPr>
                <w:ilvl w:val="0"/>
                <w:numId w:val="2"/>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Thinking analytically and strategically</w:t>
            </w:r>
          </w:p>
          <w:p w14:paraId="1B33C81F" w14:textId="77777777" w:rsidR="00AB202B" w:rsidRDefault="00000000">
            <w:pPr>
              <w:numPr>
                <w:ilvl w:val="0"/>
                <w:numId w:val="2"/>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Working in teams/managing ourselves and our relationships</w:t>
            </w:r>
          </w:p>
          <w:p w14:paraId="2C91156B" w14:textId="77777777" w:rsidR="00AB202B" w:rsidRDefault="00000000">
            <w:pPr>
              <w:numPr>
                <w:ilvl w:val="0"/>
                <w:numId w:val="2"/>
              </w:numPr>
              <w:pBdr>
                <w:top w:val="nil"/>
                <w:left w:val="nil"/>
                <w:bottom w:val="nil"/>
                <w:right w:val="nil"/>
                <w:between w:val="nil"/>
              </w:pBdr>
              <w:spacing w:after="200" w:line="276" w:lineRule="auto"/>
              <w:jc w:val="both"/>
              <w:rPr>
                <w:rFonts w:ascii="Calibri" w:eastAsia="Calibri" w:hAnsi="Calibri" w:cs="Calibri"/>
                <w:sz w:val="22"/>
                <w:szCs w:val="22"/>
              </w:rPr>
            </w:pPr>
            <w:r>
              <w:rPr>
                <w:rFonts w:ascii="Calibri" w:eastAsia="Calibri" w:hAnsi="Calibri" w:cs="Calibri"/>
                <w:sz w:val="22"/>
                <w:szCs w:val="22"/>
              </w:rPr>
              <w:t>Communicating for impact</w:t>
            </w:r>
          </w:p>
          <w:p w14:paraId="54EF80A3" w14:textId="77777777" w:rsidR="00AB202B" w:rsidRDefault="00000000">
            <w:pPr>
              <w:pBdr>
                <w:top w:val="nil"/>
                <w:left w:val="nil"/>
                <w:bottom w:val="nil"/>
                <w:right w:val="nil"/>
                <w:between w:val="nil"/>
              </w:pBdr>
              <w:spacing w:after="200" w:line="276" w:lineRule="auto"/>
              <w:jc w:val="both"/>
              <w:rPr>
                <w:rFonts w:ascii="Calibri" w:eastAsia="Calibri" w:hAnsi="Calibri" w:cs="Calibri"/>
                <w:sz w:val="22"/>
                <w:szCs w:val="22"/>
                <w:u w:val="single"/>
              </w:rPr>
            </w:pPr>
            <w:r>
              <w:rPr>
                <w:rFonts w:ascii="Calibri" w:eastAsia="Calibri" w:hAnsi="Calibri" w:cs="Calibri"/>
                <w:sz w:val="22"/>
                <w:szCs w:val="22"/>
                <w:u w:val="single"/>
              </w:rPr>
              <w:t>Functional Competencies:</w:t>
            </w:r>
          </w:p>
          <w:p w14:paraId="0326D418" w14:textId="77777777" w:rsidR="00AB202B" w:rsidRDefault="00000000">
            <w:pPr>
              <w:numPr>
                <w:ilvl w:val="0"/>
                <w:numId w:val="7"/>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 xml:space="preserve">Delivering results-based </w:t>
            </w:r>
            <w:proofErr w:type="spellStart"/>
            <w:r>
              <w:rPr>
                <w:rFonts w:ascii="Calibri" w:eastAsia="Calibri" w:hAnsi="Calibri" w:cs="Calibri"/>
                <w:sz w:val="22"/>
                <w:szCs w:val="22"/>
              </w:rPr>
              <w:t>programme</w:t>
            </w:r>
            <w:proofErr w:type="spellEnd"/>
            <w:r>
              <w:rPr>
                <w:rFonts w:ascii="Calibri" w:eastAsia="Calibri" w:hAnsi="Calibri" w:cs="Calibri"/>
                <w:sz w:val="22"/>
                <w:szCs w:val="22"/>
              </w:rPr>
              <w:t>/Ability to meet the deadlines</w:t>
            </w:r>
          </w:p>
          <w:p w14:paraId="03A35F42" w14:textId="77777777" w:rsidR="00AB202B" w:rsidRDefault="00000000">
            <w:pPr>
              <w:numPr>
                <w:ilvl w:val="0"/>
                <w:numId w:val="7"/>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Good planning and organizational skills including multi-tasking and time management</w:t>
            </w:r>
          </w:p>
          <w:p w14:paraId="2D8A25D8" w14:textId="77777777" w:rsidR="00AB202B" w:rsidRDefault="00000000">
            <w:pPr>
              <w:numPr>
                <w:ilvl w:val="0"/>
                <w:numId w:val="7"/>
              </w:numPr>
              <w:pBdr>
                <w:top w:val="nil"/>
                <w:left w:val="nil"/>
                <w:bottom w:val="nil"/>
                <w:right w:val="nil"/>
                <w:between w:val="nil"/>
              </w:pBdr>
              <w:spacing w:after="200" w:line="276" w:lineRule="auto"/>
              <w:jc w:val="both"/>
              <w:rPr>
                <w:rFonts w:ascii="Calibri" w:eastAsia="Calibri" w:hAnsi="Calibri" w:cs="Calibri"/>
                <w:sz w:val="22"/>
                <w:szCs w:val="22"/>
              </w:rPr>
            </w:pPr>
            <w:r>
              <w:rPr>
                <w:rFonts w:ascii="Calibri" w:eastAsia="Calibri" w:hAnsi="Calibri" w:cs="Calibri"/>
                <w:sz w:val="22"/>
                <w:szCs w:val="22"/>
              </w:rPr>
              <w:t>Strong analytical skills</w:t>
            </w:r>
          </w:p>
          <w:p w14:paraId="27DAA926" w14:textId="77777777" w:rsidR="00AB202B" w:rsidRDefault="00000000">
            <w:pPr>
              <w:pBdr>
                <w:top w:val="nil"/>
                <w:left w:val="nil"/>
                <w:bottom w:val="nil"/>
                <w:right w:val="nil"/>
                <w:between w:val="nil"/>
              </w:pBdr>
              <w:spacing w:after="200" w:line="276" w:lineRule="auto"/>
              <w:jc w:val="both"/>
              <w:rPr>
                <w:rFonts w:ascii="Calibri" w:eastAsia="Calibri" w:hAnsi="Calibri" w:cs="Calibri"/>
                <w:sz w:val="22"/>
                <w:szCs w:val="22"/>
                <w:u w:val="single"/>
              </w:rPr>
            </w:pPr>
            <w:r>
              <w:rPr>
                <w:rFonts w:ascii="Calibri" w:eastAsia="Calibri" w:hAnsi="Calibri" w:cs="Calibri"/>
                <w:sz w:val="22"/>
                <w:szCs w:val="22"/>
                <w:u w:val="single"/>
              </w:rPr>
              <w:t>Language Skills</w:t>
            </w:r>
          </w:p>
          <w:p w14:paraId="0A97F1A9" w14:textId="77777777" w:rsidR="00AB202B" w:rsidRDefault="00000000">
            <w:pPr>
              <w:numPr>
                <w:ilvl w:val="0"/>
                <w:numId w:val="1"/>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Excellent writing and communication skills in English language</w:t>
            </w:r>
          </w:p>
          <w:p w14:paraId="021E89DF" w14:textId="77777777" w:rsidR="00AB202B" w:rsidRDefault="00000000">
            <w:pPr>
              <w:numPr>
                <w:ilvl w:val="0"/>
                <w:numId w:val="1"/>
              </w:numPr>
              <w:pBdr>
                <w:top w:val="nil"/>
                <w:left w:val="nil"/>
                <w:bottom w:val="nil"/>
                <w:right w:val="nil"/>
                <w:between w:val="nil"/>
              </w:pBdr>
              <w:spacing w:after="200" w:line="276" w:lineRule="auto"/>
              <w:jc w:val="both"/>
              <w:rPr>
                <w:rFonts w:ascii="Calibri" w:eastAsia="Calibri" w:hAnsi="Calibri" w:cs="Calibri"/>
                <w:sz w:val="22"/>
                <w:szCs w:val="22"/>
              </w:rPr>
            </w:pPr>
            <w:r>
              <w:rPr>
                <w:rFonts w:ascii="Calibri" w:eastAsia="Calibri" w:hAnsi="Calibri" w:cs="Calibri"/>
                <w:color w:val="000000"/>
                <w:sz w:val="22"/>
                <w:szCs w:val="22"/>
              </w:rPr>
              <w:t xml:space="preserve">Proficiency in Sinhala and/or Tamil is </w:t>
            </w:r>
            <w:r>
              <w:rPr>
                <w:rFonts w:ascii="Calibri" w:eastAsia="Calibri" w:hAnsi="Calibri" w:cs="Calibri"/>
                <w:sz w:val="22"/>
                <w:szCs w:val="22"/>
              </w:rPr>
              <w:t>required</w:t>
            </w:r>
          </w:p>
        </w:tc>
      </w:tr>
      <w:tr w:rsidR="00AB202B" w14:paraId="2ECE81EF" w14:textId="77777777">
        <w:tc>
          <w:tcPr>
            <w:tcW w:w="2430" w:type="dxa"/>
          </w:tcPr>
          <w:p w14:paraId="3FAB1190" w14:textId="77777777" w:rsidR="00AB202B" w:rsidRDefault="00000000">
            <w:pPr>
              <w:pBdr>
                <w:top w:val="nil"/>
                <w:left w:val="nil"/>
                <w:bottom w:val="nil"/>
                <w:right w:val="nil"/>
                <w:between w:val="nil"/>
              </w:pBdr>
              <w:spacing w:before="40" w:after="54" w:line="276" w:lineRule="auto"/>
              <w:rPr>
                <w:rFonts w:ascii="Calibri" w:eastAsia="Calibri" w:hAnsi="Calibri" w:cs="Calibri"/>
                <w:b/>
                <w:color w:val="000000"/>
                <w:sz w:val="22"/>
                <w:szCs w:val="22"/>
              </w:rPr>
            </w:pPr>
            <w:r>
              <w:rPr>
                <w:rFonts w:ascii="Calibri" w:eastAsia="Calibri" w:hAnsi="Calibri" w:cs="Calibri"/>
                <w:b/>
                <w:color w:val="000000"/>
                <w:sz w:val="22"/>
                <w:szCs w:val="22"/>
              </w:rPr>
              <w:lastRenderedPageBreak/>
              <w:t>Inputs / services to be provided by UNFPA or implementing partner (</w:t>
            </w:r>
            <w:proofErr w:type="spellStart"/>
            <w:r>
              <w:rPr>
                <w:rFonts w:ascii="Calibri" w:eastAsia="Calibri" w:hAnsi="Calibri" w:cs="Calibri"/>
                <w:b/>
                <w:color w:val="000000"/>
                <w:sz w:val="22"/>
                <w:szCs w:val="22"/>
              </w:rPr>
              <w:t>e.g</w:t>
            </w:r>
            <w:proofErr w:type="spellEnd"/>
            <w:r>
              <w:rPr>
                <w:rFonts w:ascii="Calibri" w:eastAsia="Calibri" w:hAnsi="Calibri" w:cs="Calibri"/>
                <w:b/>
                <w:color w:val="000000"/>
                <w:sz w:val="22"/>
                <w:szCs w:val="22"/>
              </w:rPr>
              <w:t xml:space="preserve"> support services, office space, equipment), if applicable:</w:t>
            </w:r>
          </w:p>
        </w:tc>
        <w:tc>
          <w:tcPr>
            <w:tcW w:w="8640" w:type="dxa"/>
          </w:tcPr>
          <w:p w14:paraId="20CD9ADB" w14:textId="77777777" w:rsidR="00AB202B" w:rsidRDefault="00000000">
            <w:pPr>
              <w:rPr>
                <w:rFonts w:ascii="Calibri" w:eastAsia="Calibri" w:hAnsi="Calibri" w:cs="Calibri"/>
                <w:sz w:val="22"/>
                <w:szCs w:val="22"/>
              </w:rPr>
            </w:pPr>
            <w:r>
              <w:rPr>
                <w:rFonts w:ascii="Calibri" w:eastAsia="Calibri" w:hAnsi="Calibri" w:cs="Calibri"/>
                <w:sz w:val="22"/>
                <w:szCs w:val="22"/>
              </w:rPr>
              <w:t xml:space="preserve">Sri Lanka Red Cross Society and DMC will provide the Consultant with the relevant data, </w:t>
            </w:r>
            <w:proofErr w:type="spellStart"/>
            <w:r>
              <w:rPr>
                <w:rFonts w:ascii="Calibri" w:eastAsia="Calibri" w:hAnsi="Calibri" w:cs="Calibri"/>
                <w:sz w:val="22"/>
                <w:szCs w:val="22"/>
              </w:rPr>
              <w:t>programme</w:t>
            </w:r>
            <w:proofErr w:type="spellEnd"/>
            <w:r>
              <w:rPr>
                <w:rFonts w:ascii="Calibri" w:eastAsia="Calibri" w:hAnsi="Calibri" w:cs="Calibri"/>
                <w:sz w:val="22"/>
                <w:szCs w:val="22"/>
              </w:rPr>
              <w:t xml:space="preserve"> documents, and other agreed support during the assignment. The consultant should bring their laptop and any other digital equipment which is required to complete the assigned task.</w:t>
            </w:r>
          </w:p>
          <w:p w14:paraId="0ABA795C" w14:textId="77777777" w:rsidR="00AB202B" w:rsidRDefault="00AB202B">
            <w:pPr>
              <w:pBdr>
                <w:top w:val="nil"/>
                <w:left w:val="nil"/>
                <w:bottom w:val="nil"/>
                <w:right w:val="nil"/>
                <w:between w:val="nil"/>
              </w:pBdr>
              <w:spacing w:before="40" w:after="54" w:line="276" w:lineRule="auto"/>
              <w:rPr>
                <w:rFonts w:ascii="Calibri" w:eastAsia="Calibri" w:hAnsi="Calibri" w:cs="Calibri"/>
                <w:sz w:val="22"/>
                <w:szCs w:val="22"/>
              </w:rPr>
            </w:pPr>
          </w:p>
        </w:tc>
      </w:tr>
      <w:tr w:rsidR="00AB202B" w14:paraId="738E307B" w14:textId="77777777">
        <w:trPr>
          <w:trHeight w:val="50"/>
        </w:trPr>
        <w:tc>
          <w:tcPr>
            <w:tcW w:w="2430" w:type="dxa"/>
          </w:tcPr>
          <w:p w14:paraId="435B7A8D" w14:textId="77777777" w:rsidR="00AB202B" w:rsidRDefault="00000000">
            <w:p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Other relevant information or special conditions, if any:</w:t>
            </w:r>
          </w:p>
        </w:tc>
        <w:tc>
          <w:tcPr>
            <w:tcW w:w="8640" w:type="dxa"/>
          </w:tcPr>
          <w:p w14:paraId="27794D10" w14:textId="77777777" w:rsidR="00AB202B" w:rsidRDefault="00000000">
            <w:pPr>
              <w:spacing w:line="276" w:lineRule="auto"/>
              <w:jc w:val="both"/>
              <w:rPr>
                <w:rFonts w:ascii="Calibri" w:eastAsia="Calibri" w:hAnsi="Calibri" w:cs="Calibri"/>
                <w:sz w:val="22"/>
                <w:szCs w:val="22"/>
              </w:rPr>
            </w:pPr>
            <w:r>
              <w:rPr>
                <w:rFonts w:ascii="Calibri" w:eastAsia="Calibri" w:hAnsi="Calibri" w:cs="Calibri"/>
                <w:sz w:val="22"/>
                <w:szCs w:val="22"/>
              </w:rPr>
              <w:t>N/A</w:t>
            </w:r>
          </w:p>
        </w:tc>
      </w:tr>
    </w:tbl>
    <w:p w14:paraId="244C4717" w14:textId="77777777" w:rsidR="00AB202B" w:rsidRDefault="00AB202B">
      <w:pPr>
        <w:pBdr>
          <w:top w:val="nil"/>
          <w:left w:val="nil"/>
          <w:bottom w:val="nil"/>
          <w:right w:val="nil"/>
          <w:between w:val="nil"/>
        </w:pBdr>
        <w:rPr>
          <w:color w:val="000000"/>
          <w:sz w:val="20"/>
          <w:szCs w:val="20"/>
        </w:rPr>
      </w:pPr>
    </w:p>
    <w:sectPr w:rsidR="00AB202B">
      <w:headerReference w:type="default" r:id="rId8"/>
      <w:footerReference w:type="default" r:id="rId9"/>
      <w:pgSz w:w="11900" w:h="16840"/>
      <w:pgMar w:top="540" w:right="1152" w:bottom="72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E6B53" w14:textId="77777777" w:rsidR="00F062B8" w:rsidRDefault="00F062B8">
      <w:r>
        <w:separator/>
      </w:r>
    </w:p>
  </w:endnote>
  <w:endnote w:type="continuationSeparator" w:id="0">
    <w:p w14:paraId="11F4B9AC" w14:textId="77777777" w:rsidR="00F062B8" w:rsidRDefault="00F06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297E952-EE8B-4835-A63A-1D7E2C5048CA}"/>
  </w:font>
  <w:font w:name="Georgia">
    <w:panose1 w:val="02040502050405020303"/>
    <w:charset w:val="00"/>
    <w:family w:val="auto"/>
    <w:pitch w:val="default"/>
    <w:embedRegular r:id="rId2" w:fontKey="{91C2C3D5-3804-4136-9E60-B622D402BFBE}"/>
    <w:embedItalic r:id="rId3" w:fontKey="{62B2C40D-B808-46EC-AAB0-67D44D725F5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420EAD12-4C57-41AD-BDC9-123E4DA86355}"/>
    <w:embedBold r:id="rId5" w:fontKey="{EB495D04-F1FA-4A33-95EE-B20FEA47ED36}"/>
    <w:embedBoldItalic r:id="rId6" w:fontKey="{70D6AFBB-3891-41EC-833A-7A3F57D4C4F0}"/>
  </w:font>
  <w:font w:name="Helvetica Neue">
    <w:charset w:val="00"/>
    <w:family w:val="auto"/>
    <w:pitch w:val="default"/>
    <w:embedRegular r:id="rId7" w:fontKey="{F49E7D16-BCCA-4AAC-9C6F-7DA2BA960D51}"/>
  </w:font>
  <w:font w:name="Cambria">
    <w:panose1 w:val="02040503050406030204"/>
    <w:charset w:val="00"/>
    <w:family w:val="roman"/>
    <w:pitch w:val="variable"/>
    <w:sig w:usb0="E00006FF" w:usb1="420024FF" w:usb2="02000000" w:usb3="00000000" w:csb0="0000019F" w:csb1="00000000"/>
    <w:embedRegular r:id="rId8" w:fontKey="{F906E074-CC1C-45EF-80F2-532094C52D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CDF90" w14:textId="77777777" w:rsidR="00AB202B" w:rsidRDefault="00AB202B">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E44A9" w14:textId="77777777" w:rsidR="00F062B8" w:rsidRDefault="00F062B8">
      <w:r>
        <w:separator/>
      </w:r>
    </w:p>
  </w:footnote>
  <w:footnote w:type="continuationSeparator" w:id="0">
    <w:p w14:paraId="2F71E785" w14:textId="77777777" w:rsidR="00F062B8" w:rsidRDefault="00F062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3F6BB" w14:textId="77777777" w:rsidR="00AB202B" w:rsidRDefault="00AB202B">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926F3"/>
    <w:multiLevelType w:val="multilevel"/>
    <w:tmpl w:val="D69A7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BD27109"/>
    <w:multiLevelType w:val="multilevel"/>
    <w:tmpl w:val="87BEE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0C08FD"/>
    <w:multiLevelType w:val="multilevel"/>
    <w:tmpl w:val="F8D83A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31E56D52"/>
    <w:multiLevelType w:val="multilevel"/>
    <w:tmpl w:val="48B83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DA4475"/>
    <w:multiLevelType w:val="multilevel"/>
    <w:tmpl w:val="F156FA5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9A849F5"/>
    <w:multiLevelType w:val="multilevel"/>
    <w:tmpl w:val="F0EE6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D9759F"/>
    <w:multiLevelType w:val="multilevel"/>
    <w:tmpl w:val="40682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5748056">
    <w:abstractNumId w:val="5"/>
  </w:num>
  <w:num w:numId="2" w16cid:durableId="530338022">
    <w:abstractNumId w:val="6"/>
  </w:num>
  <w:num w:numId="3" w16cid:durableId="453644612">
    <w:abstractNumId w:val="3"/>
  </w:num>
  <w:num w:numId="4" w16cid:durableId="148641928">
    <w:abstractNumId w:val="0"/>
  </w:num>
  <w:num w:numId="5" w16cid:durableId="862935000">
    <w:abstractNumId w:val="4"/>
  </w:num>
  <w:num w:numId="6" w16cid:durableId="2094157859">
    <w:abstractNumId w:val="2"/>
  </w:num>
  <w:num w:numId="7" w16cid:durableId="14098812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02B"/>
    <w:rsid w:val="002E111E"/>
    <w:rsid w:val="00402611"/>
    <w:rsid w:val="00AB202B"/>
    <w:rsid w:val="00F06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9FC3E"/>
  <w15:docId w15:val="{31A23340-1919-400F-8A9C-260619FC1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75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87284F"/>
    <w:pPr>
      <w:ind w:left="720"/>
      <w:contextualSpacing/>
    </w:pPr>
  </w:style>
  <w:style w:type="paragraph" w:styleId="NormalWeb">
    <w:name w:val="Normal (Web)"/>
    <w:basedOn w:val="Normal"/>
    <w:uiPriority w:val="99"/>
    <w:semiHidden/>
    <w:unhideWhenUsed/>
    <w:rsid w:val="007C41EA"/>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BhcMeFGEsJyGdw/Rx9PWgOWnQg==">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969</Words>
  <Characters>5526</Characters>
  <Application>Microsoft Office Word</Application>
  <DocSecurity>0</DocSecurity>
  <Lines>46</Lines>
  <Paragraphs>12</Paragraphs>
  <ScaleCrop>false</ScaleCrop>
  <Company/>
  <LinksUpToDate>false</LinksUpToDate>
  <CharactersWithSpaces>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Sharika</dc:creator>
  <cp:lastModifiedBy>Nayana Apsara</cp:lastModifiedBy>
  <cp:revision>2</cp:revision>
  <dcterms:created xsi:type="dcterms:W3CDTF">2023-09-26T06:18:00Z</dcterms:created>
  <dcterms:modified xsi:type="dcterms:W3CDTF">2025-03-11T07:30:00Z</dcterms:modified>
</cp:coreProperties>
</file>