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B" w:rsidRPr="00EE0D0F" w:rsidRDefault="001A0E49" w:rsidP="00B1049B">
      <w:pPr>
        <w:tabs>
          <w:tab w:val="left" w:pos="5400"/>
        </w:tabs>
        <w:jc w:val="right"/>
        <w:rPr>
          <w:rFonts w:asciiTheme="majorHAnsi" w:hAnsiTheme="majorHAnsi" w:cstheme="majorHAnsi"/>
          <w:sz w:val="22"/>
          <w:szCs w:val="22"/>
        </w:rPr>
      </w:pPr>
      <w:r>
        <w:rPr>
          <w:rFonts w:asciiTheme="majorHAnsi" w:hAnsiTheme="majorHAnsi" w:cstheme="majorHAnsi"/>
          <w:sz w:val="22"/>
          <w:szCs w:val="22"/>
        </w:rPr>
        <w:t xml:space="preserve">Date:    </w:t>
      </w:r>
      <w:r w:rsidR="00DF077C">
        <w:rPr>
          <w:rFonts w:asciiTheme="majorHAnsi" w:hAnsiTheme="majorHAnsi" w:cstheme="majorHAnsi"/>
          <w:sz w:val="22"/>
          <w:szCs w:val="22"/>
        </w:rPr>
        <w:t>30</w:t>
      </w:r>
      <w:r w:rsidR="00B1049B" w:rsidRPr="00EE0D0F">
        <w:rPr>
          <w:rFonts w:asciiTheme="majorHAnsi" w:hAnsiTheme="majorHAnsi" w:cstheme="majorHAnsi"/>
          <w:sz w:val="22"/>
          <w:szCs w:val="22"/>
        </w:rPr>
        <w:t xml:space="preserve"> </w:t>
      </w:r>
      <w:r w:rsidR="001E15A1">
        <w:rPr>
          <w:rFonts w:asciiTheme="majorHAnsi" w:hAnsiTheme="majorHAnsi" w:cstheme="majorHAnsi"/>
          <w:sz w:val="22"/>
          <w:szCs w:val="22"/>
        </w:rPr>
        <w:t>October</w:t>
      </w:r>
      <w:r w:rsidR="00B1049B" w:rsidRPr="00EE0D0F">
        <w:rPr>
          <w:rFonts w:asciiTheme="majorHAnsi" w:hAnsiTheme="majorHAnsi" w:cstheme="majorHAnsi"/>
          <w:sz w:val="22"/>
          <w:szCs w:val="22"/>
        </w:rPr>
        <w:t xml:space="preserve"> 2020</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 xml:space="preserve">REQUEST FOR QUOTATION </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RFQ Nº UNFPA/</w:t>
      </w:r>
      <w:r w:rsidRPr="00EE0D0F">
        <w:rPr>
          <w:rFonts w:asciiTheme="majorHAnsi" w:hAnsiTheme="majorHAnsi" w:cstheme="majorHAnsi"/>
          <w:sz w:val="22"/>
          <w:szCs w:val="22"/>
          <w:highlight w:val="yellow"/>
        </w:rPr>
        <w:t>LKA</w:t>
      </w:r>
      <w:r w:rsidRPr="00EE0D0F">
        <w:rPr>
          <w:rFonts w:asciiTheme="majorHAnsi" w:hAnsiTheme="majorHAnsi" w:cstheme="majorHAnsi"/>
          <w:sz w:val="22"/>
          <w:szCs w:val="22"/>
        </w:rPr>
        <w:t>/</w:t>
      </w:r>
      <w:r w:rsidR="001E15A1">
        <w:rPr>
          <w:rFonts w:asciiTheme="majorHAnsi" w:hAnsiTheme="majorHAnsi" w:cstheme="majorHAnsi"/>
          <w:sz w:val="22"/>
          <w:szCs w:val="22"/>
          <w:highlight w:val="yellow"/>
        </w:rPr>
        <w:t>RFQ/</w:t>
      </w:r>
      <w:r w:rsidRPr="00EE0D0F">
        <w:rPr>
          <w:rFonts w:asciiTheme="majorHAnsi" w:hAnsiTheme="majorHAnsi" w:cstheme="majorHAnsi"/>
          <w:sz w:val="22"/>
          <w:szCs w:val="22"/>
          <w:highlight w:val="yellow"/>
        </w:rPr>
        <w:t>20</w:t>
      </w:r>
      <w:r w:rsidRPr="00EE0D0F">
        <w:rPr>
          <w:rFonts w:asciiTheme="majorHAnsi" w:hAnsiTheme="majorHAnsi" w:cstheme="majorHAnsi"/>
          <w:sz w:val="22"/>
          <w:szCs w:val="22"/>
        </w:rPr>
        <w:t>/</w:t>
      </w:r>
      <w:r w:rsidR="001E15A1">
        <w:rPr>
          <w:rFonts w:asciiTheme="majorHAnsi" w:hAnsiTheme="majorHAnsi" w:cstheme="majorHAnsi"/>
          <w:sz w:val="22"/>
          <w:szCs w:val="22"/>
          <w:highlight w:val="yellow"/>
        </w:rPr>
        <w:t>1</w:t>
      </w:r>
      <w:r w:rsidR="001A0E49">
        <w:rPr>
          <w:rFonts w:asciiTheme="majorHAnsi" w:hAnsiTheme="majorHAnsi" w:cstheme="majorHAnsi"/>
          <w:sz w:val="22"/>
          <w:szCs w:val="22"/>
          <w:highlight w:val="yellow"/>
        </w:rPr>
        <w:t>8</w:t>
      </w:r>
      <w:r w:rsidRPr="00EE0D0F">
        <w:rPr>
          <w:rFonts w:asciiTheme="majorHAnsi" w:hAnsiTheme="majorHAnsi" w:cstheme="majorHAnsi"/>
          <w:sz w:val="22"/>
          <w:szCs w:val="22"/>
        </w:rPr>
        <w:t xml:space="preserve"> </w:t>
      </w:r>
    </w:p>
    <w:p w:rsidR="001E15A1"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1E15A1" w:rsidRPr="007162E2"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1E15A1" w:rsidRPr="007162E2"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1E15A1" w:rsidRPr="009623DA" w:rsidRDefault="001E15A1" w:rsidP="001E15A1">
      <w:pPr>
        <w:jc w:val="both"/>
        <w:rPr>
          <w:rFonts w:asciiTheme="majorHAnsi" w:hAnsiTheme="majorHAnsi" w:cstheme="majorHAnsi"/>
          <w:sz w:val="22"/>
          <w:szCs w:val="22"/>
        </w:rPr>
      </w:pPr>
      <w:r w:rsidRPr="009623DA">
        <w:rPr>
          <w:rFonts w:asciiTheme="majorHAnsi" w:hAnsiTheme="majorHAnsi" w:cstheme="majorHAnsi"/>
          <w:sz w:val="22"/>
          <w:szCs w:val="22"/>
        </w:rPr>
        <w:t xml:space="preserve">UNFPA hereby solicits a quotation for the following service: </w:t>
      </w:r>
    </w:p>
    <w:p w:rsidR="001E15A1" w:rsidRPr="009623DA" w:rsidRDefault="001E15A1" w:rsidP="001E15A1">
      <w:pPr>
        <w:jc w:val="both"/>
        <w:rPr>
          <w:rFonts w:asciiTheme="majorHAnsi" w:hAnsiTheme="majorHAnsi" w:cstheme="majorHAnsi"/>
          <w:sz w:val="22"/>
          <w:szCs w:val="22"/>
        </w:rPr>
      </w:pPr>
    </w:p>
    <w:p w:rsidR="001A0E49" w:rsidRDefault="001A0E49" w:rsidP="001A0E4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w:eastAsia="Arial" w:hAnsi="Arial" w:cs="Arial"/>
          <w:b/>
          <w:color w:val="263238"/>
        </w:rPr>
      </w:pPr>
      <w:r w:rsidRPr="007E44D6">
        <w:rPr>
          <w:rFonts w:ascii="Arial" w:eastAsia="Arial" w:hAnsi="Arial" w:cs="Arial"/>
          <w:b/>
          <w:color w:val="263238"/>
        </w:rPr>
        <w:t xml:space="preserve">Forum Theatre Performances to raise awareness </w:t>
      </w:r>
      <w:r>
        <w:rPr>
          <w:rFonts w:ascii="Arial" w:eastAsia="Arial" w:hAnsi="Arial" w:cs="Arial"/>
          <w:b/>
          <w:color w:val="263238"/>
        </w:rPr>
        <w:t xml:space="preserve">the importance of effective referrals and coordination of multi-sectoral service providers in addressing Sexual and Gender-Based Violence </w:t>
      </w:r>
    </w:p>
    <w:p w:rsidR="001A0E49" w:rsidRDefault="001A0E49" w:rsidP="001A0E4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w:eastAsia="Arial" w:hAnsi="Arial" w:cs="Arial"/>
          <w:b/>
          <w:color w:val="263238"/>
        </w:rPr>
      </w:pPr>
    </w:p>
    <w:p w:rsidR="001A0E49" w:rsidRDefault="001A0E49" w:rsidP="001A0E49">
      <w:pPr>
        <w:jc w:val="both"/>
        <w:rPr>
          <w:rFonts w:ascii="Calibri" w:eastAsia="Calibri" w:hAnsi="Calibri" w:cs="Calibri"/>
          <w:sz w:val="22"/>
          <w:szCs w:val="22"/>
        </w:rPr>
      </w:pPr>
      <w:r>
        <w:rPr>
          <w:rFonts w:ascii="Calibri" w:eastAsia="Calibri" w:hAnsi="Calibri" w:cs="Calibri"/>
          <w:sz w:val="22"/>
          <w:szCs w:val="22"/>
        </w:rPr>
        <w:t xml:space="preserve">UNFPA requires the provision of Forum Theatre Performance in Sinhala and Tamil to raise awareness on </w:t>
      </w:r>
      <w:sdt>
        <w:sdtPr>
          <w:tag w:val="goog_rdk_7"/>
          <w:id w:val="286794450"/>
        </w:sdtPr>
        <w:sdtEndPr/>
        <w:sdtContent>
          <w:r>
            <w:rPr>
              <w:rFonts w:ascii="Calibri" w:eastAsia="Calibri" w:hAnsi="Calibri" w:cs="Calibri"/>
              <w:sz w:val="22"/>
              <w:szCs w:val="22"/>
            </w:rPr>
            <w:t xml:space="preserve">the importance of effective referrals and coordination of </w:t>
          </w:r>
          <w:proofErr w:type="spellStart"/>
          <w:r>
            <w:rPr>
              <w:rFonts w:ascii="Calibri" w:eastAsia="Calibri" w:hAnsi="Calibri" w:cs="Calibri"/>
              <w:sz w:val="22"/>
              <w:szCs w:val="22"/>
            </w:rPr>
            <w:t>multisectoral</w:t>
          </w:r>
          <w:proofErr w:type="spellEnd"/>
          <w:r>
            <w:rPr>
              <w:rFonts w:ascii="Calibri" w:eastAsia="Calibri" w:hAnsi="Calibri" w:cs="Calibri"/>
              <w:sz w:val="22"/>
              <w:szCs w:val="22"/>
            </w:rPr>
            <w:t xml:space="preserve"> Service Providers in addressing </w:t>
          </w:r>
        </w:sdtContent>
      </w:sdt>
      <w:r>
        <w:rPr>
          <w:rFonts w:ascii="Calibri" w:eastAsia="Calibri" w:hAnsi="Calibri" w:cs="Calibri"/>
          <w:sz w:val="22"/>
          <w:szCs w:val="22"/>
        </w:rPr>
        <w:t xml:space="preserve">Sexual and Gender- Based Violence. This Request for Quotation is open to all legally-constituted </w:t>
      </w:r>
      <w:sdt>
        <w:sdtPr>
          <w:tag w:val="goog_rdk_8"/>
          <w:id w:val="721638626"/>
        </w:sdtPr>
        <w:sdtEndPr/>
        <w:sdtContent>
          <w:r>
            <w:rPr>
              <w:rFonts w:ascii="Calibri" w:eastAsia="Calibri" w:hAnsi="Calibri" w:cs="Calibri"/>
              <w:sz w:val="22"/>
              <w:szCs w:val="22"/>
            </w:rPr>
            <w:t>bodies/</w:t>
          </w:r>
        </w:sdtContent>
      </w:sdt>
      <w:r>
        <w:rPr>
          <w:rFonts w:ascii="Calibri" w:eastAsia="Calibri" w:hAnsi="Calibri" w:cs="Calibri"/>
          <w:sz w:val="22"/>
          <w:szCs w:val="22"/>
        </w:rPr>
        <w:t>companies that can provide the requested services and have legal capacity to perform in Sri Lanka, or through an authorized representative.</w:t>
      </w:r>
    </w:p>
    <w:p w:rsidR="001E15A1" w:rsidRPr="009623DA" w:rsidRDefault="001E15A1" w:rsidP="001E15A1">
      <w:pPr>
        <w:rPr>
          <w:rFonts w:asciiTheme="majorHAnsi" w:hAnsiTheme="majorHAnsi" w:cstheme="majorHAnsi"/>
          <w:sz w:val="22"/>
          <w:szCs w:val="22"/>
        </w:rPr>
      </w:pPr>
    </w:p>
    <w:p w:rsidR="001E15A1" w:rsidRPr="009623DA" w:rsidRDefault="001E15A1" w:rsidP="001E15A1">
      <w:pPr>
        <w:pStyle w:val="ListParagraph"/>
        <w:numPr>
          <w:ilvl w:val="0"/>
          <w:numId w:val="22"/>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About UNFPA</w:t>
      </w:r>
    </w:p>
    <w:p w:rsidR="001E15A1" w:rsidRPr="009623DA" w:rsidRDefault="001E15A1" w:rsidP="001E15A1">
      <w:pPr>
        <w:pStyle w:val="letter"/>
        <w:jc w:val="both"/>
        <w:rPr>
          <w:rFonts w:asciiTheme="majorHAnsi" w:hAnsiTheme="majorHAnsi" w:cstheme="majorHAnsi"/>
          <w:sz w:val="22"/>
          <w:szCs w:val="22"/>
        </w:rPr>
      </w:pPr>
    </w:p>
    <w:p w:rsidR="001E15A1" w:rsidRPr="009623DA" w:rsidRDefault="001E15A1" w:rsidP="001E15A1">
      <w:pPr>
        <w:jc w:val="both"/>
        <w:rPr>
          <w:rFonts w:asciiTheme="majorHAnsi" w:hAnsiTheme="majorHAnsi" w:cstheme="majorHAnsi"/>
          <w:bCs/>
          <w:sz w:val="22"/>
          <w:szCs w:val="22"/>
          <w:lang w:val="en"/>
        </w:rPr>
      </w:pPr>
      <w:r w:rsidRPr="009623DA">
        <w:rPr>
          <w:rFonts w:asciiTheme="majorHAnsi" w:hAnsiTheme="majorHAnsi" w:cstheme="majorHAnsi"/>
          <w:bCs/>
          <w:sz w:val="22"/>
          <w:szCs w:val="22"/>
          <w:lang w:val="en"/>
        </w:rPr>
        <w:t>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w:t>
      </w:r>
    </w:p>
    <w:p w:rsidR="001E15A1" w:rsidRPr="009623DA" w:rsidRDefault="001E15A1" w:rsidP="001E15A1">
      <w:pPr>
        <w:pStyle w:val="letter"/>
        <w:jc w:val="both"/>
        <w:rPr>
          <w:rFonts w:asciiTheme="majorHAnsi" w:hAnsiTheme="majorHAnsi" w:cstheme="majorHAnsi"/>
          <w:sz w:val="22"/>
          <w:szCs w:val="22"/>
        </w:rPr>
      </w:pPr>
    </w:p>
    <w:p w:rsidR="001E15A1" w:rsidRPr="009623DA" w:rsidRDefault="001E15A1" w:rsidP="001E15A1">
      <w:pPr>
        <w:pStyle w:val="letter"/>
        <w:jc w:val="both"/>
        <w:rPr>
          <w:rFonts w:asciiTheme="majorHAnsi" w:hAnsiTheme="majorHAnsi" w:cstheme="majorHAnsi"/>
          <w:sz w:val="22"/>
          <w:szCs w:val="22"/>
        </w:rPr>
      </w:pPr>
      <w:r w:rsidRPr="009623DA">
        <w:rPr>
          <w:rFonts w:asciiTheme="majorHAnsi" w:hAnsiTheme="majorHAnsi" w:cstheme="majorHAnsi"/>
          <w:sz w:val="22"/>
          <w:szCs w:val="22"/>
        </w:rPr>
        <w:t>UNFPA is the lead UN agency th</w:t>
      </w:r>
      <w:r w:rsidRPr="009623DA">
        <w:rPr>
          <w:rFonts w:asciiTheme="majorHAnsi" w:hAnsiTheme="majorHAnsi" w:cstheme="majorHAnsi"/>
          <w:sz w:val="22"/>
          <w:szCs w:val="22"/>
          <w:shd w:val="clear" w:color="auto" w:fill="FFFFFF"/>
        </w:rPr>
        <w:t>at expands the possibilities for women and young people to lead healthy sexual and reproductive lives.</w:t>
      </w:r>
      <w:r w:rsidRPr="009623DA">
        <w:rPr>
          <w:rFonts w:asciiTheme="majorHAnsi" w:hAnsiTheme="majorHAnsi" w:cstheme="majorHAnsi"/>
          <w:sz w:val="22"/>
          <w:szCs w:val="22"/>
        </w:rPr>
        <w:t xml:space="preserve"> To read more about UNFPA, please go to: </w:t>
      </w:r>
      <w:hyperlink r:id="rId7" w:history="1">
        <w:r w:rsidRPr="009623DA">
          <w:rPr>
            <w:rStyle w:val="Hyperlink"/>
            <w:rFonts w:asciiTheme="majorHAnsi" w:hAnsiTheme="majorHAnsi" w:cstheme="majorHAnsi"/>
            <w:color w:val="0070C0"/>
            <w:sz w:val="22"/>
            <w:szCs w:val="22"/>
          </w:rPr>
          <w:t>UNFPA about us</w:t>
        </w:r>
      </w:hyperlink>
    </w:p>
    <w:p w:rsidR="001E15A1" w:rsidRPr="009623DA" w:rsidRDefault="001E15A1" w:rsidP="001E15A1">
      <w:pPr>
        <w:pStyle w:val="letter"/>
        <w:jc w:val="both"/>
        <w:rPr>
          <w:rFonts w:asciiTheme="majorHAnsi" w:hAnsiTheme="majorHAnsi" w:cstheme="majorHAnsi"/>
          <w:b/>
          <w:sz w:val="22"/>
          <w:szCs w:val="22"/>
          <w:lang w:eastAsia="en-GB"/>
        </w:rPr>
      </w:pPr>
    </w:p>
    <w:p w:rsidR="001E15A1" w:rsidRPr="009623DA"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Terms of Reference (</w:t>
      </w:r>
      <w:proofErr w:type="spellStart"/>
      <w:r w:rsidRPr="009623DA">
        <w:rPr>
          <w:rFonts w:asciiTheme="majorHAnsi" w:hAnsiTheme="majorHAnsi" w:cstheme="majorHAnsi"/>
          <w:b/>
          <w:sz w:val="22"/>
          <w:szCs w:val="22"/>
          <w:lang w:val="en"/>
        </w:rPr>
        <w:t>ToR</w:t>
      </w:r>
      <w:proofErr w:type="spellEnd"/>
      <w:r w:rsidRPr="009623DA">
        <w:rPr>
          <w:rFonts w:asciiTheme="majorHAnsi" w:hAnsiTheme="majorHAnsi" w:cstheme="majorHAnsi"/>
          <w:b/>
          <w:sz w:val="22"/>
          <w:szCs w:val="22"/>
          <w:lang w:val="en"/>
        </w:rPr>
        <w:t>)</w:t>
      </w:r>
    </w:p>
    <w:p w:rsidR="001E15A1" w:rsidRPr="009623DA" w:rsidRDefault="001E15A1" w:rsidP="001E15A1">
      <w:pPr>
        <w:jc w:val="both"/>
        <w:rPr>
          <w:rFonts w:asciiTheme="majorHAnsi" w:hAnsiTheme="majorHAnsi" w:cstheme="majorHAnsi"/>
          <w:b/>
          <w:sz w:val="22"/>
          <w:szCs w:val="22"/>
          <w:lang w:val="en"/>
        </w:rPr>
      </w:pPr>
    </w:p>
    <w:p w:rsidR="001E15A1"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 xml:space="preserve">Background </w:t>
      </w:r>
    </w:p>
    <w:p w:rsidR="001A0E49" w:rsidRDefault="001A0E49" w:rsidP="001E15A1">
      <w:pPr>
        <w:jc w:val="both"/>
        <w:rPr>
          <w:rFonts w:asciiTheme="majorHAnsi" w:hAnsiTheme="majorHAnsi" w:cstheme="majorHAnsi"/>
          <w:b/>
          <w:sz w:val="22"/>
          <w:szCs w:val="22"/>
          <w:lang w:val="en"/>
        </w:rPr>
      </w:pPr>
    </w:p>
    <w:p w:rsidR="001A0E49" w:rsidRDefault="001A0E49" w:rsidP="001A0E49">
      <w:pPr>
        <w:jc w:val="both"/>
        <w:rPr>
          <w:rFonts w:ascii="Calibri" w:eastAsia="Calibri" w:hAnsi="Calibri" w:cs="Calibri"/>
          <w:sz w:val="22"/>
          <w:szCs w:val="22"/>
        </w:rPr>
      </w:pPr>
      <w:r>
        <w:rPr>
          <w:rFonts w:ascii="Calibri" w:eastAsia="Calibri" w:hAnsi="Calibri" w:cs="Calibri"/>
          <w:sz w:val="22"/>
          <w:szCs w:val="22"/>
        </w:rPr>
        <w:t xml:space="preserve">Sexual Gender-based violence (SGBV) is </w:t>
      </w:r>
      <w:r w:rsidRPr="00DA125A">
        <w:rPr>
          <w:rFonts w:ascii="Calibri" w:eastAsia="Calibri" w:hAnsi="Calibri" w:cs="Calibri"/>
          <w:sz w:val="22"/>
          <w:szCs w:val="22"/>
        </w:rPr>
        <w:t>one of the most prevalent human rights violations in the world. Violence against women and girls undermines the health, dignity, security and autonomy of its victims, yet it remains shrouded in a culture of silence. Women and girls experiencing violence can suffer sexual and reproductive health consequences, including forced and unwanted pregnancies, sexually transmitted infections including HIV, and even death. A global review by the World Health Organization (WHO) in 2013, found that 35 percent of women worldwide have experienced physical and/or intimate partner violence or non-partner sexual violence.</w:t>
      </w:r>
    </w:p>
    <w:p w:rsidR="001A0E49" w:rsidRDefault="001A0E49" w:rsidP="001A0E49">
      <w:pPr>
        <w:jc w:val="both"/>
        <w:rPr>
          <w:rFonts w:ascii="Calibri" w:eastAsia="Calibri" w:hAnsi="Calibri" w:cs="Calibri"/>
          <w:sz w:val="22"/>
          <w:szCs w:val="22"/>
        </w:rPr>
      </w:pPr>
    </w:p>
    <w:p w:rsidR="001A0E49" w:rsidRDefault="001A0E49" w:rsidP="001A0E49">
      <w:pPr>
        <w:jc w:val="both"/>
        <w:rPr>
          <w:rFonts w:ascii="Calibri" w:eastAsia="Calibri" w:hAnsi="Calibri" w:cs="Calibri"/>
          <w:sz w:val="22"/>
          <w:szCs w:val="22"/>
        </w:rPr>
      </w:pPr>
      <w:r w:rsidRPr="00DA125A">
        <w:rPr>
          <w:rFonts w:ascii="Calibri" w:eastAsia="Calibri" w:hAnsi="Calibri" w:cs="Calibri"/>
          <w:sz w:val="22"/>
          <w:szCs w:val="22"/>
        </w:rPr>
        <w:t>Most of the research and data related to SGBV reveal that the lack of confidence in the system is one of the main reasons why victims/survivors do not report incidents of Sexual and Gender Based Violence. Also, the lack of coordination amongst Sexual and Gender Based Violence service providers discourages the victims and survivors from seeking the necessary support.</w:t>
      </w:r>
    </w:p>
    <w:p w:rsidR="00432536" w:rsidRDefault="00432536" w:rsidP="001A0E49">
      <w:pPr>
        <w:jc w:val="both"/>
        <w:rPr>
          <w:rFonts w:ascii="Calibri" w:eastAsia="Calibri" w:hAnsi="Calibri" w:cs="Calibri"/>
          <w:sz w:val="22"/>
          <w:szCs w:val="22"/>
        </w:rPr>
      </w:pPr>
    </w:p>
    <w:p w:rsidR="006E434D" w:rsidRDefault="00432536" w:rsidP="001A0E49">
      <w:pPr>
        <w:jc w:val="both"/>
        <w:rPr>
          <w:rFonts w:ascii="Calibri" w:eastAsia="Calibri" w:hAnsi="Calibri" w:cs="Calibri"/>
          <w:sz w:val="22"/>
          <w:szCs w:val="22"/>
        </w:rPr>
      </w:pPr>
      <w:r>
        <w:rPr>
          <w:rFonts w:ascii="Calibri" w:eastAsia="Calibri" w:hAnsi="Calibri" w:cs="Calibri"/>
          <w:sz w:val="22"/>
          <w:szCs w:val="22"/>
        </w:rPr>
        <w:t>Res</w:t>
      </w:r>
      <w:r w:rsidRPr="00DA125A">
        <w:rPr>
          <w:rFonts w:ascii="Calibri" w:eastAsia="Calibri" w:hAnsi="Calibri" w:cs="Calibri"/>
          <w:sz w:val="22"/>
          <w:szCs w:val="22"/>
        </w:rPr>
        <w:t xml:space="preserve">ponding to SGBV requires a range of essential services that both recognize and aim to meet the multiple needs of the survivors of violence. Therefore, the presence of a formal referral and coordination </w:t>
      </w:r>
      <w:r w:rsidRPr="00DA125A">
        <w:rPr>
          <w:rFonts w:ascii="Calibri" w:eastAsia="Calibri" w:hAnsi="Calibri" w:cs="Calibri"/>
          <w:sz w:val="22"/>
          <w:szCs w:val="22"/>
        </w:rPr>
        <w:lastRenderedPageBreak/>
        <w:t>mechanism is important to ensure effective mobilization of resources available to respond to Sexual and Gender Based Violence at all levels.</w:t>
      </w:r>
    </w:p>
    <w:p w:rsidR="006E434D" w:rsidRDefault="006E434D" w:rsidP="001A0E49">
      <w:pPr>
        <w:jc w:val="both"/>
        <w:rPr>
          <w:rFonts w:ascii="Calibri" w:eastAsia="Calibri" w:hAnsi="Calibri" w:cs="Calibri"/>
          <w:sz w:val="22"/>
          <w:szCs w:val="22"/>
        </w:rPr>
      </w:pPr>
    </w:p>
    <w:p w:rsidR="00432536" w:rsidRPr="006E434D" w:rsidRDefault="006E434D" w:rsidP="001A0E49">
      <w:pPr>
        <w:jc w:val="both"/>
        <w:rPr>
          <w:rFonts w:ascii="Calibri" w:eastAsia="Calibri" w:hAnsi="Calibri" w:cs="Calibri"/>
          <w:sz w:val="22"/>
          <w:szCs w:val="22"/>
        </w:rPr>
      </w:pPr>
      <w:r w:rsidRPr="006E434D">
        <w:rPr>
          <w:rFonts w:ascii="Calibri" w:eastAsia="Calibri" w:hAnsi="Calibri" w:cs="Calibri"/>
          <w:sz w:val="22"/>
          <w:szCs w:val="22"/>
        </w:rPr>
        <w:t xml:space="preserve">In Sri Lanka, State Ministry of Women and Child Development, Pre-Schools &amp; Primary Education, School Infrastructure &amp; Education Services with the technical support of United Nations Population Fund (UNFPA) have been closely working with the district and divisional levels in initiating a coordinating mechanism among all relevant stakeholders in the districts of </w:t>
      </w:r>
      <w:proofErr w:type="spellStart"/>
      <w:r w:rsidRPr="006E434D">
        <w:rPr>
          <w:rFonts w:ascii="Calibri" w:eastAsia="Calibri" w:hAnsi="Calibri" w:cs="Calibri"/>
          <w:sz w:val="22"/>
          <w:szCs w:val="22"/>
        </w:rPr>
        <w:t>Mannar</w:t>
      </w:r>
      <w:proofErr w:type="spellEnd"/>
      <w:r w:rsidRPr="006E434D">
        <w:rPr>
          <w:rFonts w:ascii="Calibri" w:eastAsia="Calibri" w:hAnsi="Calibri" w:cs="Calibri"/>
          <w:sz w:val="22"/>
          <w:szCs w:val="22"/>
        </w:rPr>
        <w:t xml:space="preserve"> and Hambantota Districts.  It established a network of service providers and a system in place for coordination to provide services for victims and survivors of SGBV.</w:t>
      </w:r>
      <w:r w:rsidR="00432536" w:rsidRPr="00DA125A">
        <w:rPr>
          <w:rFonts w:ascii="Calibri" w:eastAsia="Calibri" w:hAnsi="Calibri" w:cs="Calibri"/>
          <w:sz w:val="22"/>
          <w:szCs w:val="22"/>
        </w:rPr>
        <w:t xml:space="preserve"> </w:t>
      </w:r>
    </w:p>
    <w:p w:rsidR="001E15A1" w:rsidRPr="009623DA" w:rsidRDefault="001E15A1" w:rsidP="001E15A1">
      <w:pPr>
        <w:pStyle w:val="NormalWeb"/>
        <w:jc w:val="both"/>
        <w:rPr>
          <w:rFonts w:asciiTheme="majorHAnsi" w:hAnsiTheme="majorHAnsi" w:cstheme="majorHAnsi"/>
          <w:bCs/>
          <w:sz w:val="22"/>
          <w:szCs w:val="22"/>
          <w:lang w:val="en"/>
        </w:rPr>
      </w:pPr>
      <w:r w:rsidRPr="009623DA">
        <w:rPr>
          <w:rFonts w:asciiTheme="majorHAnsi" w:hAnsiTheme="majorHAnsi" w:cstheme="majorHAnsi"/>
          <w:b/>
          <w:color w:val="000000"/>
          <w:sz w:val="22"/>
          <w:szCs w:val="22"/>
        </w:rPr>
        <w:t>Objective</w:t>
      </w:r>
    </w:p>
    <w:p w:rsidR="001E15A1" w:rsidRDefault="007330CB" w:rsidP="007330CB">
      <w:pPr>
        <w:pStyle w:val="NormalWeb"/>
        <w:spacing w:before="0" w:beforeAutospacing="0" w:after="0" w:afterAutospacing="0"/>
        <w:jc w:val="both"/>
        <w:rPr>
          <w:rFonts w:ascii="Calibri" w:eastAsia="Calibri" w:hAnsi="Calibri" w:cs="Calibri"/>
          <w:color w:val="000000"/>
          <w:sz w:val="22"/>
          <w:szCs w:val="22"/>
        </w:rPr>
      </w:pPr>
      <w:r w:rsidRPr="00DA125A">
        <w:rPr>
          <w:rFonts w:ascii="Calibri" w:eastAsia="Calibri" w:hAnsi="Calibri" w:cs="Calibri"/>
          <w:color w:val="000000"/>
          <w:sz w:val="22"/>
          <w:szCs w:val="22"/>
        </w:rPr>
        <w:t>The objective of these Forum Theatre performances</w:t>
      </w:r>
      <w:r>
        <w:rPr>
          <w:rFonts w:ascii="Calibri" w:eastAsia="Calibri" w:hAnsi="Calibri" w:cs="Calibri"/>
          <w:color w:val="000000"/>
          <w:sz w:val="22"/>
          <w:szCs w:val="22"/>
        </w:rPr>
        <w:t xml:space="preserve"> is to </w:t>
      </w:r>
      <w:r w:rsidRPr="00DA125A">
        <w:rPr>
          <w:rFonts w:ascii="Calibri" w:eastAsia="Calibri" w:hAnsi="Calibri" w:cs="Calibri"/>
          <w:color w:val="000000"/>
          <w:sz w:val="22"/>
          <w:szCs w:val="22"/>
        </w:rPr>
        <w:t>create awareness</w:t>
      </w:r>
      <w:r>
        <w:rPr>
          <w:rFonts w:ascii="Calibri" w:eastAsia="Calibri" w:hAnsi="Calibri" w:cs="Calibri"/>
          <w:color w:val="000000"/>
          <w:sz w:val="22"/>
          <w:szCs w:val="22"/>
        </w:rPr>
        <w:t xml:space="preserve"> on the importance of effective referrals and coordination of </w:t>
      </w:r>
      <w:proofErr w:type="spellStart"/>
      <w:r>
        <w:rPr>
          <w:rFonts w:ascii="Calibri" w:eastAsia="Calibri" w:hAnsi="Calibri" w:cs="Calibri"/>
          <w:color w:val="000000"/>
          <w:sz w:val="22"/>
          <w:szCs w:val="22"/>
        </w:rPr>
        <w:t>multisectoral</w:t>
      </w:r>
      <w:proofErr w:type="spellEnd"/>
      <w:r>
        <w:rPr>
          <w:rFonts w:ascii="Calibri" w:eastAsia="Calibri" w:hAnsi="Calibri" w:cs="Calibri"/>
          <w:color w:val="000000"/>
          <w:sz w:val="22"/>
          <w:szCs w:val="22"/>
        </w:rPr>
        <w:t xml:space="preserve"> Service Providers in addressing </w:t>
      </w:r>
      <w:sdt>
        <w:sdtPr>
          <w:tag w:val="goog_rdk_80"/>
          <w:id w:val="-555928065"/>
        </w:sdtPr>
        <w:sdtEndPr/>
        <w:sdtContent>
          <w:r>
            <w:rPr>
              <w:rFonts w:ascii="Calibri" w:eastAsia="Calibri" w:hAnsi="Calibri" w:cs="Calibri"/>
              <w:color w:val="000000"/>
              <w:sz w:val="22"/>
              <w:szCs w:val="22"/>
            </w:rPr>
            <w:t>Sexual and Gender-Based Violence</w:t>
          </w:r>
        </w:sdtContent>
      </w:sdt>
      <w:r>
        <w:t xml:space="preserve"> and </w:t>
      </w:r>
      <w:r w:rsidRPr="007330CB">
        <w:rPr>
          <w:rFonts w:ascii="Calibri" w:eastAsia="Calibri" w:hAnsi="Calibri" w:cs="Calibri"/>
          <w:color w:val="000000"/>
          <w:sz w:val="22"/>
          <w:szCs w:val="22"/>
        </w:rPr>
        <w:t>to  ensure a multi sectoral</w:t>
      </w:r>
      <w:r>
        <w:t xml:space="preserve"> </w:t>
      </w:r>
      <w:r w:rsidRPr="004D6121">
        <w:rPr>
          <w:rFonts w:ascii="Calibri" w:eastAsia="Calibri" w:hAnsi="Calibri" w:cs="Calibri"/>
          <w:color w:val="000000"/>
          <w:sz w:val="22"/>
          <w:szCs w:val="22"/>
        </w:rPr>
        <w:t>response to SGBV by showcasing practical scenarios that empowers the audience</w:t>
      </w:r>
      <w:r>
        <w:rPr>
          <w:rFonts w:ascii="Calibri" w:eastAsia="Calibri" w:hAnsi="Calibri" w:cs="Calibri"/>
          <w:color w:val="000000"/>
          <w:sz w:val="22"/>
          <w:szCs w:val="22"/>
        </w:rPr>
        <w:t xml:space="preserve"> to </w:t>
      </w:r>
      <w:r w:rsidRPr="004D6121">
        <w:rPr>
          <w:rFonts w:ascii="Calibri" w:eastAsia="Calibri" w:hAnsi="Calibri" w:cs="Calibri"/>
          <w:color w:val="000000"/>
          <w:sz w:val="22"/>
          <w:szCs w:val="22"/>
        </w:rPr>
        <w:t>understand and</w:t>
      </w:r>
      <w:r>
        <w:rPr>
          <w:rFonts w:ascii="Calibri" w:eastAsia="Calibri" w:hAnsi="Calibri" w:cs="Calibri"/>
          <w:color w:val="000000"/>
          <w:sz w:val="22"/>
          <w:szCs w:val="22"/>
        </w:rPr>
        <w:t xml:space="preserve"> </w:t>
      </w:r>
      <w:r w:rsidRPr="004D6121">
        <w:rPr>
          <w:rFonts w:ascii="Calibri" w:eastAsia="Calibri" w:hAnsi="Calibri" w:cs="Calibri"/>
          <w:color w:val="000000"/>
          <w:sz w:val="22"/>
          <w:szCs w:val="22"/>
        </w:rPr>
        <w:t>learn different</w:t>
      </w:r>
      <w:r>
        <w:rPr>
          <w:rFonts w:ascii="Calibri" w:eastAsia="Calibri" w:hAnsi="Calibri" w:cs="Calibri"/>
          <w:color w:val="000000"/>
          <w:sz w:val="22"/>
          <w:szCs w:val="22"/>
        </w:rPr>
        <w:t xml:space="preserve"> </w:t>
      </w:r>
      <w:r w:rsidRPr="004D6121">
        <w:rPr>
          <w:rFonts w:ascii="Calibri" w:eastAsia="Calibri" w:hAnsi="Calibri" w:cs="Calibri"/>
          <w:color w:val="000000"/>
          <w:sz w:val="22"/>
          <w:szCs w:val="22"/>
        </w:rPr>
        <w:t>pathways available</w:t>
      </w:r>
      <w:r>
        <w:rPr>
          <w:rFonts w:ascii="Calibri" w:eastAsia="Calibri" w:hAnsi="Calibri" w:cs="Calibri"/>
          <w:color w:val="000000"/>
          <w:sz w:val="22"/>
          <w:szCs w:val="22"/>
        </w:rPr>
        <w:t xml:space="preserve"> to </w:t>
      </w:r>
      <w:r w:rsidRPr="004D6121">
        <w:rPr>
          <w:rFonts w:ascii="Calibri" w:eastAsia="Calibri" w:hAnsi="Calibri" w:cs="Calibri"/>
          <w:color w:val="000000"/>
          <w:sz w:val="22"/>
          <w:szCs w:val="22"/>
        </w:rPr>
        <w:t>change the outcome of such a scenario for the better</w:t>
      </w:r>
      <w:r>
        <w:rPr>
          <w:rFonts w:ascii="Calibri" w:eastAsia="Calibri" w:hAnsi="Calibri" w:cs="Calibri"/>
          <w:color w:val="000000"/>
          <w:sz w:val="22"/>
          <w:szCs w:val="22"/>
        </w:rPr>
        <w:t>. This will also aim at strengthening the skills of service providers in coordination and effective referrals.</w:t>
      </w:r>
    </w:p>
    <w:p w:rsidR="007330CB" w:rsidRDefault="007330CB" w:rsidP="007330CB">
      <w:pPr>
        <w:pStyle w:val="NormalWeb"/>
        <w:spacing w:before="0" w:beforeAutospacing="0" w:after="0" w:afterAutospacing="0"/>
        <w:jc w:val="both"/>
        <w:rPr>
          <w:rFonts w:ascii="Calibri" w:eastAsia="Calibri" w:hAnsi="Calibri" w:cs="Calibri"/>
          <w:color w:val="000000"/>
          <w:sz w:val="22"/>
          <w:szCs w:val="22"/>
        </w:rPr>
      </w:pPr>
    </w:p>
    <w:p w:rsidR="001E15A1" w:rsidRPr="009623DA"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Deliverables</w:t>
      </w:r>
    </w:p>
    <w:p w:rsidR="00E966B7" w:rsidRPr="00E966B7" w:rsidRDefault="00E966B7" w:rsidP="00E966B7">
      <w:pPr>
        <w:numPr>
          <w:ilvl w:val="0"/>
          <w:numId w:val="25"/>
        </w:numPr>
        <w:pBdr>
          <w:top w:val="nil"/>
          <w:left w:val="nil"/>
          <w:bottom w:val="nil"/>
          <w:right w:val="nil"/>
          <w:between w:val="nil"/>
        </w:pBdr>
        <w:jc w:val="both"/>
        <w:rPr>
          <w:rFonts w:ascii="Calibri" w:eastAsia="Calibri" w:hAnsi="Calibri" w:cs="Calibri"/>
          <w:color w:val="000000"/>
          <w:sz w:val="22"/>
          <w:szCs w:val="22"/>
          <w:lang w:val="en-GB" w:eastAsia="en-GB"/>
        </w:rPr>
      </w:pPr>
      <w:r w:rsidRPr="00E966B7">
        <w:rPr>
          <w:rFonts w:ascii="Calibri" w:eastAsia="Calibri" w:hAnsi="Calibri" w:cs="Calibri"/>
          <w:color w:val="000000"/>
          <w:sz w:val="22"/>
          <w:szCs w:val="22"/>
          <w:lang w:val="en-GB" w:eastAsia="en-GB"/>
        </w:rPr>
        <w:t>Devise a script in both Sinhala and Tamil languages and share a rehearsal video of 15 minutes</w:t>
      </w:r>
    </w:p>
    <w:p w:rsidR="00E966B7" w:rsidRPr="00E966B7" w:rsidRDefault="00E966B7" w:rsidP="00E966B7">
      <w:pPr>
        <w:numPr>
          <w:ilvl w:val="0"/>
          <w:numId w:val="25"/>
        </w:numPr>
        <w:pBdr>
          <w:top w:val="nil"/>
          <w:left w:val="nil"/>
          <w:bottom w:val="nil"/>
          <w:right w:val="nil"/>
          <w:between w:val="nil"/>
        </w:pBdr>
        <w:jc w:val="both"/>
        <w:rPr>
          <w:rFonts w:ascii="Calibri" w:eastAsia="Calibri" w:hAnsi="Calibri" w:cs="Calibri"/>
          <w:color w:val="000000"/>
          <w:sz w:val="22"/>
          <w:szCs w:val="22"/>
          <w:lang w:val="en-GB" w:eastAsia="en-GB"/>
        </w:rPr>
      </w:pPr>
      <w:r w:rsidRPr="00E966B7">
        <w:rPr>
          <w:rFonts w:ascii="Calibri" w:eastAsia="Calibri" w:hAnsi="Calibri" w:cs="Calibri"/>
          <w:color w:val="000000"/>
          <w:sz w:val="22"/>
          <w:szCs w:val="22"/>
          <w:lang w:val="en-GB" w:eastAsia="en-GB"/>
        </w:rPr>
        <w:t>Report on prepared materials (printing materials, music instruments, props and costumes)</w:t>
      </w:r>
    </w:p>
    <w:p w:rsidR="00E966B7" w:rsidRPr="00E966B7" w:rsidRDefault="00E966B7" w:rsidP="00E966B7">
      <w:pPr>
        <w:numPr>
          <w:ilvl w:val="0"/>
          <w:numId w:val="25"/>
        </w:numPr>
        <w:pBdr>
          <w:top w:val="nil"/>
          <w:left w:val="nil"/>
          <w:bottom w:val="nil"/>
          <w:right w:val="nil"/>
          <w:between w:val="nil"/>
        </w:pBdr>
        <w:jc w:val="both"/>
        <w:rPr>
          <w:rFonts w:ascii="Calibri" w:eastAsia="Calibri" w:hAnsi="Calibri" w:cs="Calibri"/>
          <w:color w:val="000000"/>
          <w:sz w:val="22"/>
          <w:szCs w:val="22"/>
          <w:lang w:val="en-GB" w:eastAsia="en-GB"/>
        </w:rPr>
      </w:pPr>
      <w:r w:rsidRPr="00E966B7">
        <w:rPr>
          <w:rFonts w:ascii="Calibri" w:eastAsia="Calibri" w:hAnsi="Calibri" w:cs="Calibri"/>
          <w:color w:val="000000"/>
          <w:sz w:val="22"/>
          <w:szCs w:val="22"/>
          <w:lang w:val="en-GB" w:eastAsia="en-GB"/>
        </w:rPr>
        <w:t>Forum theatre performance in Hambantota for three</w:t>
      </w:r>
      <w:r>
        <w:rPr>
          <w:rFonts w:ascii="Calibri" w:eastAsia="Calibri" w:hAnsi="Calibri" w:cs="Calibri"/>
          <w:color w:val="000000"/>
          <w:sz w:val="22"/>
          <w:szCs w:val="22"/>
          <w:lang w:val="en-GB" w:eastAsia="en-GB"/>
        </w:rPr>
        <w:t xml:space="preserve"> sessions </w:t>
      </w:r>
      <w:sdt>
        <w:sdtPr>
          <w:rPr>
            <w:rFonts w:ascii="Calibri" w:eastAsia="Calibri" w:hAnsi="Calibri" w:cs="Calibri"/>
            <w:color w:val="000000"/>
            <w:sz w:val="22"/>
            <w:szCs w:val="22"/>
            <w:lang w:val="en-GB" w:eastAsia="en-GB"/>
          </w:rPr>
          <w:tag w:val="goog_rdk_126"/>
          <w:id w:val="546568067"/>
        </w:sdtPr>
        <w:sdtEndPr/>
        <w:sdtContent/>
      </w:sdt>
    </w:p>
    <w:p w:rsidR="00E966B7" w:rsidRPr="00E966B7" w:rsidRDefault="00E966B7" w:rsidP="00E966B7">
      <w:pPr>
        <w:numPr>
          <w:ilvl w:val="0"/>
          <w:numId w:val="25"/>
        </w:numPr>
        <w:pBdr>
          <w:top w:val="nil"/>
          <w:left w:val="nil"/>
          <w:bottom w:val="nil"/>
          <w:right w:val="nil"/>
          <w:between w:val="nil"/>
        </w:pBdr>
        <w:jc w:val="both"/>
        <w:rPr>
          <w:rFonts w:ascii="Calibri" w:eastAsia="Calibri" w:hAnsi="Calibri" w:cs="Calibri"/>
          <w:color w:val="000000"/>
          <w:sz w:val="22"/>
          <w:szCs w:val="22"/>
          <w:lang w:val="en-GB" w:eastAsia="en-GB"/>
        </w:rPr>
      </w:pPr>
      <w:r w:rsidRPr="00E966B7">
        <w:rPr>
          <w:rFonts w:ascii="Calibri" w:eastAsia="Calibri" w:hAnsi="Calibri" w:cs="Calibri"/>
          <w:color w:val="000000"/>
          <w:sz w:val="22"/>
          <w:szCs w:val="22"/>
          <w:lang w:val="en-GB" w:eastAsia="en-GB"/>
        </w:rPr>
        <w:t xml:space="preserve">Forum theatre performance in </w:t>
      </w:r>
      <w:sdt>
        <w:sdtPr>
          <w:rPr>
            <w:rFonts w:ascii="Calibri" w:eastAsia="Calibri" w:hAnsi="Calibri" w:cs="Calibri"/>
            <w:color w:val="000000"/>
            <w:sz w:val="22"/>
            <w:szCs w:val="22"/>
            <w:lang w:val="en-GB" w:eastAsia="en-GB"/>
          </w:rPr>
          <w:tag w:val="goog_rdk_128"/>
          <w:id w:val="98388298"/>
        </w:sdtPr>
        <w:sdtEndPr/>
        <w:sdtContent>
          <w:sdt>
            <w:sdtPr>
              <w:rPr>
                <w:rFonts w:ascii="Calibri" w:eastAsia="Calibri" w:hAnsi="Calibri" w:cs="Calibri"/>
                <w:color w:val="000000"/>
                <w:sz w:val="22"/>
                <w:szCs w:val="22"/>
                <w:lang w:val="en-GB" w:eastAsia="en-GB"/>
              </w:rPr>
              <w:tag w:val="goog_rdk_129"/>
              <w:id w:val="1915810026"/>
            </w:sdtPr>
            <w:sdtEndPr/>
            <w:sdtContent/>
          </w:sdt>
        </w:sdtContent>
      </w:sdt>
      <w:sdt>
        <w:sdtPr>
          <w:rPr>
            <w:rFonts w:ascii="Calibri" w:eastAsia="Calibri" w:hAnsi="Calibri" w:cs="Calibri"/>
            <w:color w:val="000000"/>
            <w:sz w:val="22"/>
            <w:szCs w:val="22"/>
            <w:lang w:val="en-GB" w:eastAsia="en-GB"/>
          </w:rPr>
          <w:tag w:val="goog_rdk_131"/>
          <w:id w:val="-125854427"/>
        </w:sdtPr>
        <w:sdtEndPr/>
        <w:sdtContent>
          <w:sdt>
            <w:sdtPr>
              <w:rPr>
                <w:rFonts w:ascii="Calibri" w:eastAsia="Calibri" w:hAnsi="Calibri" w:cs="Calibri"/>
                <w:color w:val="000000"/>
                <w:sz w:val="22"/>
                <w:szCs w:val="22"/>
                <w:lang w:val="en-GB" w:eastAsia="en-GB"/>
              </w:rPr>
              <w:tag w:val="goog_rdk_132"/>
              <w:id w:val="740761834"/>
            </w:sdtPr>
            <w:sdtEndPr/>
            <w:sdtContent>
              <w:proofErr w:type="spellStart"/>
              <w:r w:rsidRPr="00E966B7">
                <w:rPr>
                  <w:rFonts w:ascii="Calibri" w:eastAsia="Calibri" w:hAnsi="Calibri" w:cs="Calibri"/>
                  <w:color w:val="000000"/>
                  <w:sz w:val="22"/>
                  <w:szCs w:val="22"/>
                  <w:lang w:val="en-GB" w:eastAsia="en-GB"/>
                </w:rPr>
                <w:t>Mannar</w:t>
              </w:r>
              <w:proofErr w:type="spellEnd"/>
              <w:r w:rsidRPr="00E966B7">
                <w:rPr>
                  <w:rFonts w:ascii="Calibri" w:eastAsia="Calibri" w:hAnsi="Calibri" w:cs="Calibri"/>
                  <w:color w:val="000000"/>
                  <w:sz w:val="22"/>
                  <w:szCs w:val="22"/>
                  <w:lang w:val="en-GB" w:eastAsia="en-GB"/>
                </w:rPr>
                <w:t xml:space="preserve"> </w:t>
              </w:r>
            </w:sdtContent>
          </w:sdt>
        </w:sdtContent>
      </w:sdt>
      <w:r w:rsidRPr="00E966B7">
        <w:rPr>
          <w:rFonts w:ascii="Calibri" w:eastAsia="Calibri" w:hAnsi="Calibri" w:cs="Calibri"/>
          <w:color w:val="000000"/>
          <w:sz w:val="22"/>
          <w:szCs w:val="22"/>
          <w:lang w:val="en-GB" w:eastAsia="en-GB"/>
        </w:rPr>
        <w:t xml:space="preserve">for two </w:t>
      </w:r>
      <w:sdt>
        <w:sdtPr>
          <w:rPr>
            <w:rFonts w:ascii="Calibri" w:eastAsia="Calibri" w:hAnsi="Calibri" w:cs="Calibri"/>
            <w:color w:val="000000"/>
            <w:sz w:val="22"/>
            <w:szCs w:val="22"/>
            <w:lang w:val="en-GB" w:eastAsia="en-GB"/>
          </w:rPr>
          <w:tag w:val="goog_rdk_136"/>
          <w:id w:val="1486124555"/>
        </w:sdtPr>
        <w:sdtEndPr/>
        <w:sdtContent>
          <w:sdt>
            <w:sdtPr>
              <w:rPr>
                <w:rFonts w:ascii="Calibri" w:eastAsia="Calibri" w:hAnsi="Calibri" w:cs="Calibri"/>
                <w:color w:val="000000"/>
                <w:sz w:val="22"/>
                <w:szCs w:val="22"/>
                <w:lang w:val="en-GB" w:eastAsia="en-GB"/>
              </w:rPr>
              <w:tag w:val="goog_rdk_137"/>
              <w:id w:val="-1280946036"/>
            </w:sdtPr>
            <w:sdtEndPr/>
            <w:sdtContent>
              <w:r w:rsidRPr="00E966B7">
                <w:rPr>
                  <w:rFonts w:ascii="Calibri" w:eastAsia="Calibri" w:hAnsi="Calibri" w:cs="Calibri"/>
                  <w:color w:val="000000"/>
                  <w:sz w:val="22"/>
                  <w:szCs w:val="22"/>
                  <w:lang w:val="en-GB" w:eastAsia="en-GB"/>
                </w:rPr>
                <w:t xml:space="preserve">sessions  </w:t>
              </w:r>
            </w:sdtContent>
          </w:sdt>
        </w:sdtContent>
      </w:sdt>
      <w:sdt>
        <w:sdtPr>
          <w:rPr>
            <w:rFonts w:ascii="Calibri" w:eastAsia="Calibri" w:hAnsi="Calibri" w:cs="Calibri"/>
            <w:color w:val="000000"/>
            <w:sz w:val="22"/>
            <w:szCs w:val="22"/>
            <w:lang w:val="en-GB" w:eastAsia="en-GB"/>
          </w:rPr>
          <w:tag w:val="goog_rdk_138"/>
          <w:id w:val="-413170262"/>
          <w:showingPlcHdr/>
        </w:sdtPr>
        <w:sdtEndPr/>
        <w:sdtContent>
          <w:r>
            <w:rPr>
              <w:rFonts w:ascii="Calibri" w:eastAsia="Calibri" w:hAnsi="Calibri" w:cs="Calibri"/>
              <w:color w:val="000000"/>
              <w:sz w:val="22"/>
              <w:szCs w:val="22"/>
              <w:lang w:val="en-GB" w:eastAsia="en-GB"/>
            </w:rPr>
            <w:t xml:space="preserve">     </w:t>
          </w:r>
        </w:sdtContent>
      </w:sdt>
    </w:p>
    <w:p w:rsidR="00E966B7" w:rsidRDefault="00E966B7" w:rsidP="00E966B7">
      <w:pPr>
        <w:numPr>
          <w:ilvl w:val="0"/>
          <w:numId w:val="25"/>
        </w:numPr>
        <w:pBdr>
          <w:top w:val="nil"/>
          <w:left w:val="nil"/>
          <w:bottom w:val="nil"/>
          <w:right w:val="nil"/>
          <w:between w:val="nil"/>
        </w:pBdr>
        <w:jc w:val="both"/>
        <w:rPr>
          <w:rFonts w:ascii="Calibri" w:eastAsia="Calibri" w:hAnsi="Calibri" w:cs="Calibri"/>
          <w:color w:val="000000"/>
          <w:sz w:val="22"/>
          <w:szCs w:val="22"/>
          <w:lang w:val="en-GB" w:eastAsia="en-GB"/>
        </w:rPr>
      </w:pPr>
      <w:r w:rsidRPr="00E966B7">
        <w:rPr>
          <w:rFonts w:ascii="Calibri" w:eastAsia="Calibri" w:hAnsi="Calibri" w:cs="Calibri"/>
          <w:color w:val="000000"/>
          <w:sz w:val="22"/>
          <w:szCs w:val="22"/>
          <w:lang w:val="en-GB" w:eastAsia="en-GB"/>
        </w:rPr>
        <w:t>Project completion report with still photo coverage &amp; short video on both locations.</w:t>
      </w:r>
    </w:p>
    <w:p w:rsidR="00E966B7" w:rsidRDefault="00E966B7" w:rsidP="00E966B7">
      <w:pPr>
        <w:pBdr>
          <w:top w:val="nil"/>
          <w:left w:val="nil"/>
          <w:bottom w:val="nil"/>
          <w:right w:val="nil"/>
          <w:between w:val="nil"/>
        </w:pBdr>
        <w:jc w:val="both"/>
        <w:rPr>
          <w:rFonts w:ascii="Calibri" w:eastAsia="Calibri" w:hAnsi="Calibri" w:cs="Calibri"/>
          <w:color w:val="000000"/>
          <w:sz w:val="22"/>
          <w:szCs w:val="22"/>
          <w:lang w:val="en-GB" w:eastAsia="en-GB"/>
        </w:rPr>
      </w:pPr>
    </w:p>
    <w:p w:rsidR="00E966B7" w:rsidRPr="00E966B7" w:rsidRDefault="00E966B7" w:rsidP="00E966B7">
      <w:pPr>
        <w:pBdr>
          <w:top w:val="nil"/>
          <w:left w:val="nil"/>
          <w:bottom w:val="nil"/>
          <w:right w:val="nil"/>
          <w:between w:val="nil"/>
        </w:pBdr>
        <w:jc w:val="both"/>
        <w:rPr>
          <w:rFonts w:ascii="Calibri" w:eastAsia="Calibri" w:hAnsi="Calibri" w:cs="Calibri"/>
          <w:color w:val="000000"/>
          <w:sz w:val="22"/>
          <w:szCs w:val="22"/>
          <w:lang w:val="en-GB" w:eastAsia="en-GB"/>
        </w:rPr>
      </w:pPr>
      <w:r w:rsidRPr="004D6121">
        <w:rPr>
          <w:rFonts w:ascii="Calibri" w:eastAsia="Calibri" w:hAnsi="Calibri" w:cs="Calibri"/>
          <w:sz w:val="22"/>
          <w:szCs w:val="22"/>
        </w:rPr>
        <w:t>UNFPA will provide technical input and guidance for the development of the forum theatre script where needed</w:t>
      </w:r>
    </w:p>
    <w:p w:rsidR="00E966B7" w:rsidRDefault="00E966B7" w:rsidP="00E966B7">
      <w:pPr>
        <w:shd w:val="clear" w:color="auto" w:fill="FFFFFF"/>
        <w:jc w:val="both"/>
        <w:rPr>
          <w:rFonts w:ascii="Calibri" w:eastAsia="Calibri" w:hAnsi="Calibri" w:cs="Calibri"/>
          <w:b/>
          <w:sz w:val="22"/>
          <w:szCs w:val="22"/>
        </w:rPr>
      </w:pPr>
    </w:p>
    <w:p w:rsidR="00E966B7" w:rsidRDefault="00E966B7" w:rsidP="00E966B7">
      <w:pPr>
        <w:shd w:val="clear" w:color="auto" w:fill="FFFFFF"/>
        <w:jc w:val="both"/>
        <w:rPr>
          <w:rFonts w:ascii="Calibri" w:eastAsia="Calibri" w:hAnsi="Calibri" w:cs="Calibri"/>
          <w:b/>
          <w:sz w:val="22"/>
          <w:szCs w:val="22"/>
        </w:rPr>
      </w:pPr>
      <w:r>
        <w:rPr>
          <w:rFonts w:ascii="Calibri" w:eastAsia="Calibri" w:hAnsi="Calibri" w:cs="Calibri"/>
          <w:b/>
          <w:sz w:val="22"/>
          <w:szCs w:val="22"/>
        </w:rPr>
        <w:t>Reporting Back to UNFPA</w:t>
      </w:r>
    </w:p>
    <w:p w:rsidR="00E966B7" w:rsidRDefault="00E966B7" w:rsidP="00E966B7">
      <w:pPr>
        <w:shd w:val="clear" w:color="auto" w:fill="FFFFFF"/>
        <w:jc w:val="both"/>
        <w:rPr>
          <w:rFonts w:ascii="Calibri" w:eastAsia="Calibri" w:hAnsi="Calibri" w:cs="Calibri"/>
          <w:b/>
          <w:sz w:val="22"/>
          <w:szCs w:val="22"/>
        </w:rPr>
      </w:pPr>
    </w:p>
    <w:p w:rsidR="00E966B7" w:rsidRPr="004D6121" w:rsidRDefault="00E966B7" w:rsidP="00E966B7">
      <w:pPr>
        <w:shd w:val="clear" w:color="auto" w:fill="FFFFFF"/>
        <w:jc w:val="both"/>
        <w:rPr>
          <w:rFonts w:ascii="Calibri" w:eastAsia="Calibri" w:hAnsi="Calibri" w:cs="Calibri"/>
          <w:sz w:val="22"/>
          <w:szCs w:val="22"/>
        </w:rPr>
      </w:pPr>
      <w:r w:rsidRPr="004D6121">
        <w:rPr>
          <w:rFonts w:ascii="Calibri" w:eastAsia="Calibri" w:hAnsi="Calibri" w:cs="Calibri"/>
          <w:sz w:val="22"/>
          <w:szCs w:val="22"/>
        </w:rPr>
        <w:t xml:space="preserve">The Organization is to report back on the ratings of each performance with details of feedback including performance effectiveness and photo coverage </w:t>
      </w:r>
      <w:r>
        <w:rPr>
          <w:rFonts w:ascii="Calibri" w:eastAsia="Calibri" w:hAnsi="Calibri" w:cs="Calibri"/>
          <w:sz w:val="22"/>
          <w:szCs w:val="22"/>
        </w:rPr>
        <w:t>and a detailed report.</w:t>
      </w:r>
    </w:p>
    <w:p w:rsidR="00E966B7" w:rsidRDefault="00E966B7" w:rsidP="00E966B7">
      <w:pPr>
        <w:shd w:val="clear" w:color="auto" w:fill="FFFFFF"/>
        <w:jc w:val="both"/>
        <w:rPr>
          <w:rFonts w:ascii="Calibri" w:eastAsia="Calibri" w:hAnsi="Calibri" w:cs="Calibri"/>
          <w:sz w:val="22"/>
          <w:szCs w:val="22"/>
          <w:highlight w:val="green"/>
        </w:rPr>
      </w:pPr>
    </w:p>
    <w:p w:rsidR="00E966B7" w:rsidRDefault="00E966B7" w:rsidP="00E966B7">
      <w:pPr>
        <w:jc w:val="both"/>
        <w:rPr>
          <w:rFonts w:ascii="Calibri" w:eastAsia="Calibri" w:hAnsi="Calibri" w:cs="Calibri"/>
          <w:b/>
          <w:sz w:val="22"/>
          <w:szCs w:val="22"/>
        </w:rPr>
      </w:pPr>
      <w:r>
        <w:rPr>
          <w:rFonts w:ascii="Calibri" w:eastAsia="Calibri" w:hAnsi="Calibri" w:cs="Calibri"/>
          <w:b/>
          <w:sz w:val="22"/>
          <w:szCs w:val="22"/>
        </w:rPr>
        <w:t xml:space="preserve">Indicative time frame and venue </w:t>
      </w:r>
    </w:p>
    <w:p w:rsidR="00E966B7" w:rsidRDefault="00E966B7" w:rsidP="00E966B7">
      <w:pPr>
        <w:jc w:val="both"/>
        <w:rPr>
          <w:rFonts w:ascii="Calibri" w:eastAsia="Calibri" w:hAnsi="Calibri" w:cs="Calibri"/>
          <w:b/>
          <w:sz w:val="22"/>
          <w:szCs w:val="22"/>
        </w:rPr>
      </w:pPr>
    </w:p>
    <w:p w:rsidR="00093092" w:rsidRDefault="00E966B7" w:rsidP="001E15A1">
      <w:pPr>
        <w:jc w:val="both"/>
        <w:rPr>
          <w:rFonts w:ascii="Calibri" w:eastAsia="Calibri" w:hAnsi="Calibri" w:cs="Calibri"/>
          <w:sz w:val="22"/>
          <w:szCs w:val="22"/>
        </w:rPr>
      </w:pPr>
      <w:r w:rsidRPr="004D6121">
        <w:rPr>
          <w:rFonts w:ascii="Calibri" w:eastAsia="Calibri" w:hAnsi="Calibri" w:cs="Calibri"/>
          <w:sz w:val="22"/>
          <w:szCs w:val="22"/>
        </w:rPr>
        <w:t xml:space="preserve">3 performances will take place in the Hambantota district and 2 performances will take place in the </w:t>
      </w:r>
      <w:proofErr w:type="spellStart"/>
      <w:r w:rsidRPr="004D6121">
        <w:rPr>
          <w:rFonts w:ascii="Calibri" w:eastAsia="Calibri" w:hAnsi="Calibri" w:cs="Calibri"/>
          <w:sz w:val="22"/>
          <w:szCs w:val="22"/>
        </w:rPr>
        <w:t>Mannar</w:t>
      </w:r>
      <w:proofErr w:type="spellEnd"/>
      <w:r w:rsidRPr="004D6121">
        <w:rPr>
          <w:rFonts w:ascii="Calibri" w:eastAsia="Calibri" w:hAnsi="Calibri" w:cs="Calibri"/>
          <w:sz w:val="22"/>
          <w:szCs w:val="22"/>
        </w:rPr>
        <w:t xml:space="preserve"> district </w:t>
      </w:r>
    </w:p>
    <w:p w:rsidR="001E15A1" w:rsidRPr="009623DA" w:rsidRDefault="00093092" w:rsidP="001E15A1">
      <w:pPr>
        <w:jc w:val="both"/>
        <w:rPr>
          <w:rFonts w:asciiTheme="majorHAnsi" w:hAnsiTheme="majorHAnsi" w:cstheme="majorHAnsi"/>
          <w:sz w:val="22"/>
          <w:szCs w:val="22"/>
          <w:lang w:val="en"/>
        </w:rPr>
      </w:pPr>
      <w:r>
        <w:rPr>
          <w:rFonts w:ascii="Calibri" w:eastAsia="Calibri" w:hAnsi="Calibri" w:cs="Calibri"/>
          <w:sz w:val="22"/>
          <w:szCs w:val="22"/>
        </w:rPr>
        <w:t xml:space="preserve">November 2020 – June 2021 </w:t>
      </w:r>
    </w:p>
    <w:p w:rsidR="003404B4" w:rsidRDefault="003404B4" w:rsidP="001E15A1">
      <w:pPr>
        <w:jc w:val="both"/>
        <w:rPr>
          <w:rFonts w:asciiTheme="majorHAnsi" w:hAnsiTheme="majorHAnsi" w:cstheme="majorHAnsi"/>
          <w:b/>
          <w:sz w:val="22"/>
          <w:szCs w:val="22"/>
        </w:rPr>
      </w:pP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b/>
          <w:sz w:val="22"/>
          <w:szCs w:val="22"/>
          <w:lang w:val="en-GB"/>
        </w:rPr>
        <w:t>Payment conditions:</w:t>
      </w:r>
    </w:p>
    <w:p w:rsidR="001E15A1" w:rsidRPr="009623DA" w:rsidRDefault="001E15A1" w:rsidP="001E15A1">
      <w:pPr>
        <w:jc w:val="both"/>
        <w:rPr>
          <w:rFonts w:asciiTheme="majorHAnsi" w:hAnsiTheme="majorHAnsi" w:cstheme="majorHAnsi"/>
          <w:sz w:val="22"/>
          <w:szCs w:val="22"/>
          <w:lang w:val="en-GB"/>
        </w:rPr>
      </w:pP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t>The payment will be done in accordance with the price agreed at the time of signing of the contract</w:t>
      </w: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lastRenderedPageBreak/>
        <w:t>The payment will be done in currency: Sri Lankan Rupees. Where two currencies are involved, the rate of exchange shall be the United Nations Operational Rate of Exchange on the day UNFPA instructs that payment(s) be effected (web: www.treasury.un.org).</w:t>
      </w:r>
    </w:p>
    <w:p w:rsidR="001E15A1" w:rsidRPr="009623DA" w:rsidRDefault="001E15A1" w:rsidP="001E15A1">
      <w:pPr>
        <w:jc w:val="both"/>
        <w:rPr>
          <w:rFonts w:asciiTheme="majorHAnsi" w:hAnsiTheme="majorHAnsi" w:cstheme="majorHAnsi"/>
          <w:sz w:val="22"/>
          <w:szCs w:val="22"/>
          <w:lang w:val="en-GB"/>
        </w:rPr>
      </w:pPr>
    </w:p>
    <w:p w:rsidR="001E15A1" w:rsidRPr="009623DA" w:rsidRDefault="001E15A1" w:rsidP="001E15A1">
      <w:pPr>
        <w:spacing w:line="280" w:lineRule="exact"/>
        <w:jc w:val="both"/>
        <w:rPr>
          <w:rFonts w:asciiTheme="majorHAnsi" w:hAnsiTheme="majorHAnsi" w:cstheme="majorHAnsi"/>
          <w:b/>
          <w:sz w:val="22"/>
          <w:szCs w:val="22"/>
          <w:lang w:val="en-GB"/>
        </w:rPr>
      </w:pPr>
      <w:r w:rsidRPr="009623DA">
        <w:rPr>
          <w:rFonts w:asciiTheme="majorHAnsi" w:hAnsiTheme="majorHAnsi" w:cstheme="majorHAnsi"/>
          <w:b/>
          <w:sz w:val="22"/>
          <w:szCs w:val="22"/>
          <w:lang w:val="en-GB"/>
        </w:rPr>
        <w:t>Proposal evaluation</w:t>
      </w:r>
    </w:p>
    <w:p w:rsidR="001E15A1" w:rsidRPr="009623DA" w:rsidRDefault="001E15A1" w:rsidP="001E15A1">
      <w:pPr>
        <w:spacing w:line="280" w:lineRule="exact"/>
        <w:jc w:val="both"/>
        <w:rPr>
          <w:rFonts w:asciiTheme="majorHAnsi" w:hAnsiTheme="majorHAnsi" w:cstheme="majorHAnsi"/>
          <w:sz w:val="22"/>
          <w:szCs w:val="22"/>
          <w:lang w:val="en-GB"/>
        </w:rPr>
      </w:pPr>
    </w:p>
    <w:p w:rsidR="001E15A1" w:rsidRPr="009623DA" w:rsidRDefault="001E15A1" w:rsidP="001E15A1">
      <w:pPr>
        <w:spacing w:line="280" w:lineRule="exact"/>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t xml:space="preserve">The detailed evaluation of the quotations will consist of expertise (technical) evaluation and financial evaluation. </w:t>
      </w:r>
    </w:p>
    <w:p w:rsidR="001E15A1" w:rsidRPr="009623DA" w:rsidRDefault="001E15A1" w:rsidP="001E15A1">
      <w:pPr>
        <w:jc w:val="both"/>
        <w:rPr>
          <w:rFonts w:asciiTheme="majorHAnsi" w:hAnsiTheme="majorHAnsi" w:cstheme="majorHAnsi"/>
          <w:sz w:val="22"/>
          <w:szCs w:val="22"/>
          <w:highlight w:val="cyan"/>
        </w:rPr>
      </w:pPr>
    </w:p>
    <w:p w:rsidR="00B1049B" w:rsidRPr="009623DA" w:rsidRDefault="001E15A1" w:rsidP="001E15A1">
      <w:pPr>
        <w:overflowPunct w:val="0"/>
        <w:autoSpaceDE w:val="0"/>
        <w:autoSpaceDN w:val="0"/>
        <w:adjustRightInd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II.</w:t>
      </w:r>
      <w:r w:rsidRPr="009623DA">
        <w:rPr>
          <w:rFonts w:asciiTheme="majorHAnsi" w:hAnsiTheme="majorHAnsi" w:cstheme="majorHAnsi"/>
          <w:b/>
          <w:sz w:val="22"/>
          <w:szCs w:val="22"/>
        </w:rPr>
        <w:tab/>
      </w:r>
      <w:r w:rsidR="00B1049B" w:rsidRPr="009623DA">
        <w:rPr>
          <w:rFonts w:asciiTheme="majorHAnsi" w:hAnsiTheme="majorHAnsi" w:cstheme="majorHAnsi"/>
          <w:b/>
          <w:sz w:val="22"/>
          <w:szCs w:val="22"/>
        </w:rPr>
        <w:t xml:space="preserve">Questions </w:t>
      </w:r>
    </w:p>
    <w:p w:rsidR="00B1049B" w:rsidRPr="009623DA"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 xml:space="preserve">Questions or requests for further clarifications </w:t>
      </w:r>
      <w:r w:rsidR="00FF2A5C">
        <w:rPr>
          <w:rFonts w:asciiTheme="majorHAnsi" w:hAnsiTheme="majorHAnsi" w:cstheme="majorHAnsi"/>
          <w:sz w:val="22"/>
          <w:szCs w:val="22"/>
        </w:rPr>
        <w:t xml:space="preserve">related to the Terms of Reference </w:t>
      </w:r>
      <w:r w:rsidRPr="009623DA">
        <w:rPr>
          <w:rFonts w:asciiTheme="majorHAnsi" w:hAnsiTheme="majorHAnsi" w:cstheme="majorHAnsi"/>
          <w:sz w:val="22"/>
          <w:szCs w:val="22"/>
        </w:rPr>
        <w:t xml:space="preserve">should be submitted </w:t>
      </w:r>
      <w:r w:rsidRPr="00063B37">
        <w:rPr>
          <w:rFonts w:asciiTheme="majorHAnsi" w:hAnsiTheme="majorHAnsi" w:cstheme="majorHAnsi"/>
          <w:sz w:val="22"/>
          <w:szCs w:val="22"/>
          <w:highlight w:val="yellow"/>
        </w:rPr>
        <w:t>in writing</w:t>
      </w:r>
      <w:r w:rsidRPr="009623DA">
        <w:rPr>
          <w:rFonts w:asciiTheme="majorHAnsi" w:hAnsiTheme="majorHAnsi" w:cstheme="majorHAnsi"/>
          <w:sz w:val="22"/>
          <w:szCs w:val="22"/>
        </w:rPr>
        <w:t xml:space="preserve"> to the contact person below:</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Name of contact person at UNFPA:</w:t>
            </w:r>
          </w:p>
        </w:tc>
        <w:tc>
          <w:tcPr>
            <w:tcW w:w="5430" w:type="dxa"/>
            <w:shd w:val="clear" w:color="auto" w:fill="auto"/>
            <w:vAlign w:val="center"/>
          </w:tcPr>
          <w:p w:rsidR="00B1049B" w:rsidRPr="009623DA" w:rsidRDefault="003404B4"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proofErr w:type="spellStart"/>
            <w:r>
              <w:rPr>
                <w:rFonts w:ascii="Calibri" w:eastAsia="Calibri" w:hAnsi="Calibri" w:cs="Calibri"/>
                <w:i/>
                <w:color w:val="000000"/>
                <w:sz w:val="22"/>
                <w:szCs w:val="22"/>
              </w:rPr>
              <w:t>Udeni</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Thewarapperuma</w:t>
            </w:r>
            <w:proofErr w:type="spellEnd"/>
          </w:p>
        </w:tc>
      </w:tr>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Email address of contact person:</w:t>
            </w:r>
          </w:p>
        </w:tc>
        <w:tc>
          <w:tcPr>
            <w:tcW w:w="5430" w:type="dxa"/>
            <w:shd w:val="clear" w:color="auto" w:fill="auto"/>
            <w:vAlign w:val="center"/>
          </w:tcPr>
          <w:p w:rsidR="00B1049B" w:rsidRPr="009623DA" w:rsidRDefault="003404B4"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092F44">
              <w:rPr>
                <w:rFonts w:ascii="Calibri" w:eastAsia="Calibri" w:hAnsi="Calibri" w:cs="Calibri"/>
                <w:i/>
                <w:color w:val="000000"/>
                <w:sz w:val="22"/>
                <w:szCs w:val="22"/>
              </w:rPr>
              <w:t>thewarapperuma@unfpa.org</w:t>
            </w:r>
          </w:p>
        </w:tc>
      </w:tr>
    </w:tbl>
    <w:p w:rsidR="00B1049B" w:rsidRPr="009623DA" w:rsidRDefault="00B1049B" w:rsidP="00B1049B">
      <w:pPr>
        <w:tabs>
          <w:tab w:val="left" w:pos="1200"/>
        </w:tabs>
        <w:jc w:val="both"/>
        <w:rPr>
          <w:rFonts w:asciiTheme="majorHAnsi" w:eastAsia="Times" w:hAnsiTheme="majorHAnsi" w:cstheme="majorHAnsi"/>
          <w:sz w:val="22"/>
          <w:szCs w:val="22"/>
        </w:rPr>
      </w:pPr>
    </w:p>
    <w:p w:rsidR="00B1049B" w:rsidRPr="009623DA" w:rsidRDefault="00B1049B" w:rsidP="00163216">
      <w:pPr>
        <w:tabs>
          <w:tab w:val="left" w:pos="6630"/>
          <w:tab w:val="left" w:pos="9120"/>
        </w:tabs>
        <w:jc w:val="both"/>
        <w:rPr>
          <w:rFonts w:asciiTheme="majorHAnsi" w:eastAsia="Times" w:hAnsiTheme="majorHAnsi" w:cstheme="majorHAnsi"/>
          <w:sz w:val="22"/>
          <w:szCs w:val="22"/>
        </w:rPr>
      </w:pPr>
      <w:r w:rsidRPr="009623DA">
        <w:rPr>
          <w:rFonts w:asciiTheme="majorHAnsi" w:eastAsia="Times" w:hAnsiTheme="majorHAnsi" w:cstheme="majorHAnsi"/>
          <w:sz w:val="22"/>
          <w:szCs w:val="22"/>
        </w:rPr>
        <w:t xml:space="preserve">The deadline for submission of questions is </w:t>
      </w:r>
      <w:r w:rsidR="00DF077C">
        <w:rPr>
          <w:rFonts w:asciiTheme="majorHAnsi" w:eastAsia="Times" w:hAnsiTheme="majorHAnsi" w:cstheme="majorHAnsi"/>
          <w:sz w:val="22"/>
          <w:szCs w:val="22"/>
          <w:highlight w:val="yellow"/>
        </w:rPr>
        <w:t>November</w:t>
      </w:r>
      <w:r w:rsidR="00F56324" w:rsidRPr="00FF2A5C">
        <w:rPr>
          <w:rFonts w:asciiTheme="majorHAnsi" w:eastAsia="Times" w:hAnsiTheme="majorHAnsi" w:cstheme="majorHAnsi"/>
          <w:sz w:val="22"/>
          <w:szCs w:val="22"/>
          <w:highlight w:val="yellow"/>
        </w:rPr>
        <w:t xml:space="preserve"> </w:t>
      </w:r>
      <w:r w:rsidR="00DF077C">
        <w:rPr>
          <w:rFonts w:asciiTheme="majorHAnsi" w:eastAsia="Times" w:hAnsiTheme="majorHAnsi" w:cstheme="majorHAnsi"/>
          <w:sz w:val="22"/>
          <w:szCs w:val="22"/>
          <w:highlight w:val="yellow"/>
        </w:rPr>
        <w:t>04</w:t>
      </w:r>
      <w:r w:rsidR="00F56324" w:rsidRPr="00FF2A5C">
        <w:rPr>
          <w:rFonts w:asciiTheme="majorHAnsi" w:eastAsia="Times" w:hAnsiTheme="majorHAnsi" w:cstheme="majorHAnsi"/>
          <w:sz w:val="22"/>
          <w:szCs w:val="22"/>
          <w:highlight w:val="yellow"/>
        </w:rPr>
        <w:t>, 2020</w:t>
      </w:r>
      <w:r w:rsidR="00F56324" w:rsidRPr="009623DA">
        <w:rPr>
          <w:rFonts w:asciiTheme="majorHAnsi" w:eastAsia="Times" w:hAnsiTheme="majorHAnsi" w:cstheme="majorHAnsi"/>
          <w:sz w:val="22"/>
          <w:szCs w:val="22"/>
        </w:rPr>
        <w:t>, 10:00</w:t>
      </w:r>
      <w:r w:rsidRPr="009623DA">
        <w:rPr>
          <w:rFonts w:asciiTheme="majorHAnsi" w:eastAsia="Times" w:hAnsiTheme="majorHAnsi" w:cstheme="majorHAnsi"/>
          <w:sz w:val="22"/>
          <w:szCs w:val="22"/>
        </w:rPr>
        <w:t xml:space="preserve"> am, Sri Lanka time. Questions will be answered in writing and shared with all parties as soon as possible after this deadline.</w:t>
      </w:r>
    </w:p>
    <w:p w:rsidR="008B52D0" w:rsidRPr="009623DA" w:rsidRDefault="008B52D0" w:rsidP="00163216">
      <w:pPr>
        <w:tabs>
          <w:tab w:val="left" w:pos="6630"/>
          <w:tab w:val="left" w:pos="9120"/>
        </w:tabs>
        <w:jc w:val="both"/>
        <w:rPr>
          <w:rFonts w:asciiTheme="majorHAnsi" w:eastAsia="Times"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Content of quotations</w:t>
      </w:r>
    </w:p>
    <w:p w:rsidR="001E15A1" w:rsidRPr="009623DA" w:rsidRDefault="001E15A1" w:rsidP="00B1049B">
      <w:pPr>
        <w:tabs>
          <w:tab w:val="left" w:pos="6630"/>
          <w:tab w:val="left" w:pos="9120"/>
        </w:tabs>
        <w:jc w:val="both"/>
        <w:rPr>
          <w:rFonts w:asciiTheme="majorHAnsi" w:eastAsia="Times" w:hAnsiTheme="majorHAnsi" w:cstheme="majorHAnsi"/>
          <w:sz w:val="22"/>
          <w:szCs w:val="22"/>
        </w:rPr>
      </w:pPr>
    </w:p>
    <w:p w:rsidR="00B1049B" w:rsidRPr="009623DA" w:rsidRDefault="00B1049B" w:rsidP="00B1049B">
      <w:pPr>
        <w:tabs>
          <w:tab w:val="left" w:pos="6630"/>
          <w:tab w:val="left" w:pos="9120"/>
        </w:tabs>
        <w:jc w:val="both"/>
        <w:rPr>
          <w:rFonts w:asciiTheme="majorHAnsi" w:eastAsia="Times" w:hAnsiTheme="majorHAnsi" w:cstheme="majorHAnsi"/>
          <w:sz w:val="22"/>
          <w:szCs w:val="22"/>
        </w:rPr>
      </w:pPr>
      <w:r w:rsidRPr="009623DA">
        <w:rPr>
          <w:rFonts w:asciiTheme="majorHAnsi" w:eastAsia="Times" w:hAnsiTheme="majorHAnsi" w:cstheme="majorHAnsi"/>
          <w:sz w:val="22"/>
          <w:szCs w:val="22"/>
        </w:rPr>
        <w:t>Quotations should be submitted in a single email whenever possible, depending on file size. Quotations must contain:</w:t>
      </w:r>
    </w:p>
    <w:p w:rsidR="00B1049B" w:rsidRDefault="00B1049B" w:rsidP="00B1049B">
      <w:pPr>
        <w:tabs>
          <w:tab w:val="left" w:pos="6630"/>
          <w:tab w:val="left" w:pos="9120"/>
        </w:tabs>
        <w:jc w:val="both"/>
        <w:rPr>
          <w:rFonts w:asciiTheme="majorHAnsi" w:eastAsia="Times" w:hAnsiTheme="majorHAnsi" w:cstheme="majorHAnsi"/>
          <w:sz w:val="22"/>
          <w:szCs w:val="22"/>
        </w:rPr>
      </w:pPr>
    </w:p>
    <w:p w:rsidR="003404B4" w:rsidRPr="00331EE4" w:rsidRDefault="003404B4" w:rsidP="003404B4">
      <w:pPr>
        <w:pStyle w:val="Caption"/>
        <w:numPr>
          <w:ilvl w:val="0"/>
          <w:numId w:val="11"/>
        </w:numPr>
        <w:jc w:val="both"/>
        <w:rPr>
          <w:rFonts w:asciiTheme="majorHAnsi" w:hAnsiTheme="majorHAnsi" w:cstheme="majorHAnsi"/>
          <w:b w:val="0"/>
          <w:sz w:val="22"/>
          <w:szCs w:val="22"/>
        </w:rPr>
      </w:pPr>
      <w:r w:rsidRPr="00331EE4">
        <w:rPr>
          <w:rFonts w:asciiTheme="majorHAnsi" w:hAnsiTheme="majorHAnsi" w:cstheme="majorHAnsi"/>
          <w:b w:val="0"/>
          <w:sz w:val="22"/>
          <w:szCs w:val="22"/>
        </w:rPr>
        <w:t>Technical proposal, in response to the requirements outlined in the TOR</w:t>
      </w:r>
      <w:r>
        <w:rPr>
          <w:rFonts w:asciiTheme="majorHAnsi" w:hAnsiTheme="majorHAnsi" w:cstheme="majorHAnsi"/>
          <w:b w:val="0"/>
          <w:sz w:val="22"/>
          <w:szCs w:val="22"/>
        </w:rPr>
        <w:t xml:space="preserve"> – </w:t>
      </w:r>
      <w:r w:rsidRPr="00FF2A5C">
        <w:rPr>
          <w:rFonts w:asciiTheme="majorHAnsi" w:hAnsiTheme="majorHAnsi" w:cstheme="majorHAnsi"/>
          <w:b w:val="0"/>
          <w:sz w:val="22"/>
          <w:szCs w:val="22"/>
          <w:highlight w:val="yellow"/>
        </w:rPr>
        <w:t>Separate attachment</w:t>
      </w:r>
      <w:r w:rsidRPr="00331EE4">
        <w:rPr>
          <w:rFonts w:asciiTheme="majorHAnsi" w:hAnsiTheme="majorHAnsi" w:cstheme="majorHAnsi"/>
          <w:b w:val="0"/>
          <w:sz w:val="22"/>
          <w:szCs w:val="22"/>
        </w:rPr>
        <w:t xml:space="preserve">. </w:t>
      </w:r>
    </w:p>
    <w:p w:rsidR="003404B4" w:rsidRPr="00FF2A5C" w:rsidRDefault="003404B4" w:rsidP="003404B4">
      <w:pPr>
        <w:numPr>
          <w:ilvl w:val="0"/>
          <w:numId w:val="11"/>
        </w:numPr>
        <w:jc w:val="both"/>
        <w:rPr>
          <w:rFonts w:asciiTheme="majorHAnsi" w:hAnsiTheme="majorHAnsi" w:cstheme="majorHAnsi"/>
          <w:sz w:val="22"/>
          <w:szCs w:val="22"/>
          <w:highlight w:val="yellow"/>
        </w:rPr>
      </w:pPr>
      <w:r w:rsidRPr="00331EE4">
        <w:rPr>
          <w:rFonts w:asciiTheme="majorHAnsi" w:hAnsiTheme="majorHAnsi" w:cstheme="majorHAnsi"/>
          <w:sz w:val="22"/>
          <w:szCs w:val="22"/>
        </w:rPr>
        <w:t>Price quotation, to be submitted strictly in accordance with the price quotation form</w:t>
      </w:r>
      <w:r>
        <w:rPr>
          <w:rFonts w:asciiTheme="majorHAnsi" w:hAnsiTheme="majorHAnsi" w:cstheme="majorHAnsi"/>
          <w:sz w:val="22"/>
          <w:szCs w:val="22"/>
        </w:rPr>
        <w:t xml:space="preserve"> – </w:t>
      </w:r>
      <w:r w:rsidRPr="00FF2A5C">
        <w:rPr>
          <w:rFonts w:asciiTheme="majorHAnsi" w:hAnsiTheme="majorHAnsi" w:cstheme="majorHAnsi"/>
          <w:sz w:val="22"/>
          <w:szCs w:val="22"/>
          <w:highlight w:val="yellow"/>
        </w:rPr>
        <w:t>Separate attachment.</w:t>
      </w:r>
    </w:p>
    <w:p w:rsidR="003404B4" w:rsidRDefault="003404B4" w:rsidP="003404B4">
      <w:pPr>
        <w:ind w:left="360"/>
        <w:jc w:val="both"/>
        <w:rPr>
          <w:rFonts w:asciiTheme="majorHAnsi" w:hAnsiTheme="majorHAnsi" w:cstheme="majorHAnsi"/>
          <w:sz w:val="22"/>
          <w:szCs w:val="22"/>
        </w:rPr>
      </w:pPr>
    </w:p>
    <w:p w:rsidR="003404B4" w:rsidRPr="00331EE4" w:rsidRDefault="003404B4" w:rsidP="003404B4">
      <w:pPr>
        <w:jc w:val="both"/>
        <w:rPr>
          <w:rFonts w:asciiTheme="majorHAnsi" w:hAnsiTheme="majorHAnsi" w:cstheme="majorHAnsi"/>
          <w:sz w:val="22"/>
          <w:szCs w:val="22"/>
        </w:rPr>
      </w:pPr>
      <w:r w:rsidRPr="00331EE4">
        <w:rPr>
          <w:rFonts w:asciiTheme="majorHAnsi" w:hAnsiTheme="majorHAnsi" w:cstheme="majorHAnsi"/>
          <w:sz w:val="22"/>
          <w:szCs w:val="22"/>
        </w:rPr>
        <w:t>Both parts of the quotation must be signed by the bidding company’s relevant authority and submitted in PDF format</w:t>
      </w:r>
      <w:r>
        <w:rPr>
          <w:rFonts w:asciiTheme="majorHAnsi" w:hAnsiTheme="majorHAnsi" w:cstheme="majorHAnsi"/>
          <w:sz w:val="22"/>
          <w:szCs w:val="22"/>
        </w:rPr>
        <w:t>.</w:t>
      </w:r>
    </w:p>
    <w:p w:rsidR="001E15A1" w:rsidRPr="009623DA" w:rsidRDefault="001E15A1" w:rsidP="00B1049B">
      <w:pPr>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 xml:space="preserve">Instructions for submission </w:t>
      </w:r>
    </w:p>
    <w:p w:rsidR="00D44EAB" w:rsidRPr="009623DA" w:rsidRDefault="00D44EAB"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9623DA">
        <w:rPr>
          <w:rFonts w:asciiTheme="majorHAnsi" w:hAnsiTheme="majorHAnsi" w:cstheme="majorHAnsi"/>
          <w:sz w:val="22"/>
          <w:szCs w:val="22"/>
        </w:rPr>
        <w:t xml:space="preserve"> </w:t>
      </w:r>
      <w:r w:rsidR="003404B4">
        <w:rPr>
          <w:rFonts w:asciiTheme="majorHAnsi" w:hAnsiTheme="majorHAnsi" w:cstheme="majorHAnsi"/>
          <w:sz w:val="22"/>
          <w:szCs w:val="22"/>
          <w:highlight w:val="yellow"/>
        </w:rPr>
        <w:t>Monday</w:t>
      </w:r>
      <w:r w:rsidR="00F56324" w:rsidRPr="009623DA">
        <w:rPr>
          <w:rFonts w:asciiTheme="majorHAnsi" w:hAnsiTheme="majorHAnsi" w:cstheme="majorHAnsi"/>
          <w:sz w:val="22"/>
          <w:szCs w:val="22"/>
          <w:highlight w:val="yellow"/>
        </w:rPr>
        <w:t xml:space="preserve">, </w:t>
      </w:r>
      <w:r w:rsidR="00DF077C">
        <w:rPr>
          <w:rFonts w:asciiTheme="majorHAnsi" w:hAnsiTheme="majorHAnsi" w:cstheme="majorHAnsi"/>
          <w:sz w:val="22"/>
          <w:szCs w:val="22"/>
          <w:highlight w:val="yellow"/>
        </w:rPr>
        <w:t>16</w:t>
      </w:r>
      <w:r w:rsidR="00F56324" w:rsidRPr="009623DA">
        <w:rPr>
          <w:rFonts w:asciiTheme="majorHAnsi" w:hAnsiTheme="majorHAnsi" w:cstheme="majorHAnsi"/>
          <w:sz w:val="22"/>
          <w:szCs w:val="22"/>
          <w:highlight w:val="yellow"/>
        </w:rPr>
        <w:t xml:space="preserve"> </w:t>
      </w:r>
      <w:r w:rsidR="003404B4">
        <w:rPr>
          <w:rFonts w:asciiTheme="majorHAnsi" w:hAnsiTheme="majorHAnsi" w:cstheme="majorHAnsi"/>
          <w:sz w:val="22"/>
          <w:szCs w:val="22"/>
          <w:highlight w:val="yellow"/>
        </w:rPr>
        <w:t>November</w:t>
      </w:r>
      <w:r w:rsidR="00F56324" w:rsidRPr="009623DA">
        <w:rPr>
          <w:rFonts w:asciiTheme="majorHAnsi" w:hAnsiTheme="majorHAnsi" w:cstheme="majorHAnsi"/>
          <w:sz w:val="22"/>
          <w:szCs w:val="22"/>
          <w:highlight w:val="yellow"/>
        </w:rPr>
        <w:t xml:space="preserve"> 2020, 4:00 pm, Sri Lanka Time</w:t>
      </w:r>
      <w:r w:rsidRPr="009623DA">
        <w:rPr>
          <w:rFonts w:asciiTheme="majorHAnsi" w:hAnsiTheme="majorHAnsi" w:cstheme="majorHAnsi"/>
          <w:i/>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Name of contact person at UNFPA:</w:t>
            </w:r>
          </w:p>
        </w:tc>
        <w:tc>
          <w:tcPr>
            <w:tcW w:w="5012"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9623DA">
              <w:rPr>
                <w:rFonts w:asciiTheme="majorHAnsi" w:eastAsia="Calibri" w:hAnsiTheme="majorHAnsi" w:cstheme="majorHAnsi"/>
                <w:i/>
                <w:sz w:val="22"/>
                <w:szCs w:val="22"/>
                <w:highlight w:val="yellow"/>
              </w:rPr>
              <w:t>Geetha Fernando</w:t>
            </w:r>
          </w:p>
        </w:tc>
      </w:tr>
      <w:tr w:rsidR="00B1049B" w:rsidRPr="009623DA" w:rsidTr="00453211">
        <w:trPr>
          <w:jc w:val="center"/>
        </w:trPr>
        <w:tc>
          <w:tcPr>
            <w:tcW w:w="3510"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Email address of contact person:</w:t>
            </w:r>
          </w:p>
        </w:tc>
        <w:tc>
          <w:tcPr>
            <w:tcW w:w="5012" w:type="dxa"/>
            <w:shd w:val="clear" w:color="auto" w:fill="auto"/>
            <w:vAlign w:val="center"/>
          </w:tcPr>
          <w:p w:rsidR="00B1049B" w:rsidRPr="009623DA" w:rsidRDefault="00427F61" w:rsidP="0022746D">
            <w:pPr>
              <w:tabs>
                <w:tab w:val="center" w:pos="4320"/>
                <w:tab w:val="right" w:pos="8640"/>
              </w:tabs>
              <w:rPr>
                <w:rFonts w:asciiTheme="majorHAnsi" w:eastAsia="Calibri" w:hAnsiTheme="majorHAnsi" w:cstheme="majorHAnsi"/>
                <w:i/>
                <w:sz w:val="22"/>
                <w:szCs w:val="22"/>
                <w:highlight w:val="yellow"/>
              </w:rPr>
            </w:pPr>
            <w:hyperlink r:id="rId8" w:tgtFrame="_blank" w:history="1">
              <w:r w:rsidR="00EB2FF6" w:rsidRPr="009623DA">
                <w:rPr>
                  <w:rStyle w:val="Hyperlink"/>
                  <w:rFonts w:asciiTheme="majorHAnsi" w:hAnsiTheme="majorHAnsi" w:cstheme="majorHAnsi"/>
                  <w:sz w:val="22"/>
                  <w:szCs w:val="22"/>
                </w:rPr>
                <w:t>Lk-procurement@unfpa.org</w:t>
              </w:r>
            </w:hyperlink>
          </w:p>
        </w:tc>
      </w:tr>
    </w:tbl>
    <w:p w:rsidR="003404B4" w:rsidRDefault="003404B4"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122A9A" w:rsidRDefault="00122A9A"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1E6014" w:rsidRDefault="001E6014"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122A9A" w:rsidRDefault="00122A9A"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lastRenderedPageBreak/>
        <w:t>Please note the following guidelines for electronic submissions:</w:t>
      </w:r>
    </w:p>
    <w:p w:rsidR="003404B4" w:rsidRPr="009623DA" w:rsidRDefault="003404B4"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Caption"/>
        <w:numPr>
          <w:ilvl w:val="0"/>
          <w:numId w:val="10"/>
        </w:numPr>
        <w:jc w:val="both"/>
        <w:rPr>
          <w:rFonts w:asciiTheme="majorHAnsi" w:hAnsiTheme="majorHAnsi" w:cstheme="majorHAnsi"/>
          <w:sz w:val="22"/>
          <w:szCs w:val="22"/>
        </w:rPr>
      </w:pPr>
      <w:r w:rsidRPr="009623DA">
        <w:rPr>
          <w:rFonts w:asciiTheme="majorHAnsi" w:hAnsiTheme="majorHAnsi" w:cstheme="majorHAnsi"/>
          <w:b w:val="0"/>
          <w:sz w:val="22"/>
          <w:szCs w:val="22"/>
        </w:rPr>
        <w:t xml:space="preserve">The following reference must be included in the email subject line: </w:t>
      </w:r>
      <w:r w:rsidRPr="009623DA">
        <w:rPr>
          <w:rFonts w:asciiTheme="majorHAnsi" w:hAnsiTheme="majorHAnsi" w:cstheme="majorHAnsi"/>
          <w:sz w:val="22"/>
          <w:szCs w:val="22"/>
          <w:highlight w:val="yellow"/>
        </w:rPr>
        <w:t>RFQ Nº UNFPA/LKA/RFQ/20/</w:t>
      </w:r>
      <w:r w:rsidR="005A72B6" w:rsidRPr="009623DA">
        <w:rPr>
          <w:rFonts w:asciiTheme="majorHAnsi" w:hAnsiTheme="majorHAnsi" w:cstheme="majorHAnsi"/>
          <w:sz w:val="22"/>
          <w:szCs w:val="22"/>
          <w:highlight w:val="yellow"/>
        </w:rPr>
        <w:t>1</w:t>
      </w:r>
      <w:r w:rsidR="003404B4">
        <w:rPr>
          <w:rFonts w:asciiTheme="majorHAnsi" w:hAnsiTheme="majorHAnsi" w:cstheme="majorHAnsi"/>
          <w:sz w:val="22"/>
          <w:szCs w:val="22"/>
          <w:highlight w:val="yellow"/>
        </w:rPr>
        <w:t>8</w:t>
      </w:r>
      <w:r w:rsidRPr="009623DA">
        <w:rPr>
          <w:rFonts w:asciiTheme="majorHAnsi" w:hAnsiTheme="majorHAnsi" w:cstheme="majorHAnsi"/>
          <w:sz w:val="22"/>
          <w:szCs w:val="22"/>
        </w:rPr>
        <w:t xml:space="preserve"> </w:t>
      </w:r>
      <w:r w:rsidRPr="009623DA">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rsidR="00B1049B" w:rsidRPr="009623DA"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 xml:space="preserve">The total email size may not exceed </w:t>
      </w:r>
      <w:r w:rsidRPr="009623DA">
        <w:rPr>
          <w:rFonts w:asciiTheme="majorHAnsi" w:hAnsiTheme="majorHAnsi" w:cstheme="majorHAnsi"/>
          <w:b/>
          <w:sz w:val="22"/>
          <w:szCs w:val="22"/>
        </w:rPr>
        <w:t>20 MB (including email body, encoded attachments and headers)</w:t>
      </w:r>
      <w:r w:rsidRPr="009623DA">
        <w:rPr>
          <w:rFonts w:asciiTheme="majorHAnsi" w:hAnsiTheme="majorHAnsi" w:cstheme="majorHAnsi"/>
          <w:sz w:val="22"/>
          <w:szCs w:val="22"/>
        </w:rPr>
        <w:t xml:space="preserve">. Where the technical details are in large electronic files, it is recommended that these be sent separately before the deadline. </w:t>
      </w:r>
    </w:p>
    <w:p w:rsidR="00B1049B" w:rsidRPr="009623DA"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Any quotation submitted will be regarded as an offer by the bidder and does not</w:t>
      </w:r>
      <w:r w:rsidRPr="009623DA">
        <w:rPr>
          <w:rFonts w:asciiTheme="majorHAnsi" w:hAnsiTheme="majorHAnsi" w:cstheme="majorHAnsi"/>
          <w:sz w:val="22"/>
          <w:szCs w:val="22"/>
        </w:rPr>
        <w:br/>
        <w:t>constitute or imply the acceptance of any quotation by UNFPA. UNFPA is under no obligation to award a contract to any bidder as a result of this RFQ</w:t>
      </w:r>
      <w:r w:rsidRPr="009623DA">
        <w:rPr>
          <w:rFonts w:asciiTheme="majorHAnsi" w:hAnsiTheme="majorHAnsi" w:cstheme="majorHAnsi"/>
          <w:sz w:val="22"/>
          <w:szCs w:val="22"/>
          <w:shd w:val="clear" w:color="auto" w:fill="FFFFFF"/>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Overview of Evaluation Process</w:t>
      </w:r>
    </w:p>
    <w:p w:rsidR="00F56324" w:rsidRPr="009623DA" w:rsidRDefault="00F56324"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Quotations will be evaluated based on the technical proposal and the total cost of the services (price quote).</w:t>
      </w:r>
    </w:p>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9623DA">
        <w:rPr>
          <w:rFonts w:asciiTheme="majorHAnsi" w:hAnsiTheme="majorHAnsi" w:cstheme="majorHAnsi"/>
          <w:sz w:val="22"/>
          <w:szCs w:val="22"/>
          <w:lang w:eastAsia="en-GB"/>
        </w:rPr>
        <w:t xml:space="preserve"> the comparison of price quotes </w:t>
      </w:r>
      <w:r w:rsidRPr="009623DA">
        <w:rPr>
          <w:rFonts w:asciiTheme="majorHAnsi" w:hAnsiTheme="majorHAnsi" w:cstheme="majorHAnsi"/>
          <w:sz w:val="22"/>
          <w:szCs w:val="22"/>
          <w:highlight w:val="yellow"/>
          <w:lang w:eastAsia="en-GB"/>
        </w:rPr>
        <w:t>in accordance with the evaluation criteria below:</w:t>
      </w:r>
    </w:p>
    <w:p w:rsidR="00B1049B" w:rsidRPr="009623DA"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[B]</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[C]</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[B] x [C] = [D]</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Total Points</w:t>
            </w: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rPr>
                <w:rFonts w:asciiTheme="majorHAnsi" w:hAnsiTheme="majorHAnsi" w:cstheme="majorHAnsi"/>
                <w:highlight w:val="yellow"/>
              </w:rPr>
            </w:pPr>
            <w:r w:rsidRPr="009623DA">
              <w:rPr>
                <w:rFonts w:asciiTheme="majorHAnsi" w:hAnsiTheme="majorHAnsi" w:cstheme="majorHAnsi"/>
                <w:highlight w:val="yellow"/>
              </w:rPr>
              <w:t>Technical approach</w:t>
            </w:r>
            <w:r w:rsidR="00AA0578" w:rsidRPr="009623DA">
              <w:rPr>
                <w:rFonts w:asciiTheme="majorHAnsi" w:hAnsiTheme="majorHAnsi" w:cstheme="majorHAnsi"/>
                <w:highlight w:val="yellow"/>
              </w:rPr>
              <w:t xml:space="preserve">, compliance of the </w:t>
            </w:r>
            <w:r w:rsidR="009623DA" w:rsidRPr="009623DA">
              <w:rPr>
                <w:rFonts w:asciiTheme="majorHAnsi" w:hAnsiTheme="majorHAnsi" w:cstheme="majorHAnsi"/>
                <w:highlight w:val="yellow"/>
              </w:rPr>
              <w:t>requirements</w:t>
            </w:r>
            <w:r w:rsidRPr="009623DA">
              <w:rPr>
                <w:rFonts w:asciiTheme="majorHAnsi" w:hAnsiTheme="majorHAnsi" w:cstheme="majorHAnsi"/>
                <w:highlight w:val="yellow"/>
              </w:rPr>
              <w:t xml:space="preserve"> and level of understanding of the objectives of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FF2A5C" w:rsidP="00FF2A5C">
            <w:pPr>
              <w:pStyle w:val="Figure1"/>
              <w:jc w:val="center"/>
              <w:rPr>
                <w:rFonts w:asciiTheme="majorHAnsi" w:hAnsiTheme="majorHAnsi" w:cstheme="majorHAnsi"/>
                <w:highlight w:val="yellow"/>
              </w:rPr>
            </w:pPr>
            <w:r w:rsidRPr="009623DA">
              <w:rPr>
                <w:rFonts w:asciiTheme="majorHAnsi" w:hAnsiTheme="majorHAnsi" w:cstheme="majorHAnsi"/>
                <w:highlight w:val="yellow"/>
              </w:rPr>
              <w:t>2</w:t>
            </w:r>
            <w:r>
              <w:rPr>
                <w:rFonts w:asciiTheme="majorHAnsi" w:hAnsiTheme="majorHAnsi" w:cstheme="majorHAnsi"/>
                <w:highlight w:val="yellow"/>
              </w:rPr>
              <w:t>5</w:t>
            </w:r>
            <w:r w:rsidR="00B1049B" w:rsidRPr="009623DA">
              <w:rPr>
                <w:rFonts w:asciiTheme="majorHAnsi" w:hAnsiTheme="majorHAnsi" w:cstheme="majorHAnsi"/>
                <w:highlight w:val="yellow"/>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AA0578">
            <w:pPr>
              <w:pStyle w:val="Figure1"/>
              <w:rPr>
                <w:rFonts w:asciiTheme="majorHAnsi" w:hAnsiTheme="majorHAnsi" w:cstheme="majorHAnsi"/>
                <w:highlight w:val="yellow"/>
              </w:rPr>
            </w:pPr>
            <w:r w:rsidRPr="009623DA">
              <w:rPr>
                <w:rFonts w:asciiTheme="majorHAnsi" w:hAnsiTheme="majorHAnsi" w:cstheme="majorHAnsi"/>
                <w:highlight w:val="yellow"/>
              </w:rPr>
              <w:t>Work plan/time scales given in the proposal and its adequacy to meet the objectives</w:t>
            </w:r>
            <w:r w:rsidR="00AA0578" w:rsidRPr="009623DA">
              <w:rPr>
                <w:rFonts w:asciiTheme="majorHAnsi" w:hAnsiTheme="majorHAnsi" w:cstheme="majorHAnsi"/>
                <w:highlight w:val="yellow"/>
              </w:rPr>
              <w:t xml:space="preserve"> of the assignments</w:t>
            </w:r>
            <w:r w:rsidRPr="009623DA">
              <w:rPr>
                <w:rFonts w:asciiTheme="majorHAnsi" w:hAnsiTheme="majorHAnsi" w:cstheme="majorHAnsi"/>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2F07F7" w:rsidP="00453211">
            <w:pPr>
              <w:pStyle w:val="Figure1"/>
              <w:rPr>
                <w:rFonts w:asciiTheme="majorHAnsi" w:hAnsiTheme="majorHAnsi" w:cstheme="majorHAnsi"/>
                <w:highlight w:val="yellow"/>
              </w:rPr>
            </w:pPr>
            <w:r w:rsidRPr="009623DA">
              <w:rPr>
                <w:rFonts w:asciiTheme="majorHAnsi" w:hAnsiTheme="majorHAnsi" w:cstheme="majorHAnsi"/>
                <w:highlight w:val="yellow"/>
                <w:lang w:eastAsia="en-GB"/>
              </w:rPr>
              <w:t xml:space="preserve">Specific </w:t>
            </w:r>
            <w:r w:rsidRPr="009623DA">
              <w:rPr>
                <w:rFonts w:asciiTheme="majorHAnsi" w:hAnsiTheme="majorHAnsi" w:cstheme="majorHAnsi"/>
                <w:highlight w:val="yellow"/>
              </w:rPr>
              <w:t>professional experience</w:t>
            </w:r>
            <w:r w:rsidRPr="009623DA">
              <w:rPr>
                <w:rFonts w:asciiTheme="majorHAnsi" w:hAnsiTheme="majorHAnsi" w:cstheme="majorHAnsi"/>
                <w:highlight w:val="yellow"/>
                <w:lang w:eastAsia="en-GB"/>
              </w:rPr>
              <w:t xml:space="preserve"> and demonstrated expertise </w:t>
            </w:r>
            <w:r w:rsidR="00122A9A">
              <w:rPr>
                <w:rFonts w:asciiTheme="majorHAnsi" w:hAnsiTheme="majorHAnsi" w:cstheme="majorHAnsi"/>
                <w:highlight w:val="yellow"/>
                <w:lang w:eastAsia="en-GB"/>
              </w:rPr>
              <w:t xml:space="preserve">in forum theatre </w:t>
            </w:r>
            <w:proofErr w:type="spellStart"/>
            <w:r w:rsidR="00122A9A">
              <w:rPr>
                <w:rFonts w:asciiTheme="majorHAnsi" w:hAnsiTheme="majorHAnsi" w:cstheme="majorHAnsi"/>
                <w:highlight w:val="yellow"/>
                <w:lang w:eastAsia="en-GB"/>
              </w:rPr>
              <w:t>perfomances</w:t>
            </w:r>
            <w:proofErr w:type="spellEnd"/>
            <w:r w:rsidRPr="009623DA">
              <w:rPr>
                <w:rFonts w:asciiTheme="majorHAnsi" w:hAnsiTheme="majorHAnsi" w:cstheme="majorHAnsi"/>
                <w:highlight w:val="yellow"/>
              </w:rPr>
              <w:t xml:space="preserve"> </w:t>
            </w:r>
            <w:r w:rsidR="00B1049B" w:rsidRPr="009623DA">
              <w:rPr>
                <w:rFonts w:asciiTheme="majorHAnsi" w:hAnsiTheme="majorHAnsi" w:cstheme="majorHAnsi"/>
                <w:highlight w:val="yellow"/>
              </w:rPr>
              <w:t>(CVs</w:t>
            </w:r>
            <w:r w:rsidRPr="009623DA">
              <w:rPr>
                <w:rFonts w:asciiTheme="majorHAnsi" w:hAnsiTheme="majorHAnsi" w:cstheme="majorHAnsi"/>
                <w:highlight w:val="yellow"/>
              </w:rPr>
              <w:t xml:space="preserve"> should be attached</w:t>
            </w:r>
            <w:r w:rsidR="00B1049B" w:rsidRPr="009623DA">
              <w:rPr>
                <w:rFonts w:asciiTheme="majorHAnsi" w:hAnsiTheme="majorHAnsi" w:cstheme="majorHAnsi"/>
                <w:highlight w:val="yellow"/>
              </w:rPr>
              <w:t>)</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Composition of the team:</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o   Team leader – 50</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o   Team member – 30</w:t>
            </w:r>
          </w:p>
          <w:p w:rsidR="00B1049B" w:rsidRPr="009623DA" w:rsidRDefault="00B1049B" w:rsidP="00453211">
            <w:pPr>
              <w:pStyle w:val="Figure1"/>
              <w:rPr>
                <w:rFonts w:asciiTheme="majorHAnsi" w:hAnsiTheme="majorHAnsi" w:cstheme="majorHAnsi"/>
                <w:highlight w:val="yellow"/>
              </w:rPr>
            </w:pPr>
            <w:r w:rsidRPr="009623DA">
              <w:rPr>
                <w:rFonts w:asciiTheme="majorHAnsi" w:hAnsiTheme="majorHAnsi" w:cstheme="majorHAnsi"/>
                <w:highlight w:val="yellow"/>
              </w:rPr>
              <w:t>o   Other team members - 20</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2F07F7"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sz w:val="22"/>
                <w:szCs w:val="22"/>
                <w:highlight w:val="yellow"/>
              </w:rPr>
              <w:t>Profile of the company, relevance to the Project, experience of collaboration with UN agencies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FF2A5C" w:rsidP="00453211">
            <w:pPr>
              <w:pStyle w:val="Figure1"/>
              <w:jc w:val="center"/>
              <w:rPr>
                <w:rFonts w:asciiTheme="majorHAnsi" w:hAnsiTheme="majorHAnsi" w:cstheme="majorHAnsi"/>
                <w:highlight w:val="yellow"/>
              </w:rPr>
            </w:pPr>
            <w:r>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AA0578" w:rsidP="00122A9A">
            <w:pPr>
              <w:pStyle w:val="ListParagraph"/>
              <w:spacing w:before="60" w:after="60"/>
              <w:ind w:left="0"/>
              <w:rPr>
                <w:rFonts w:asciiTheme="majorHAnsi" w:hAnsiTheme="majorHAnsi" w:cstheme="majorHAnsi"/>
                <w:sz w:val="22"/>
                <w:szCs w:val="22"/>
                <w:highlight w:val="yellow"/>
              </w:rPr>
            </w:pPr>
            <w:r w:rsidRPr="009623DA">
              <w:rPr>
                <w:rFonts w:asciiTheme="majorHAnsi" w:hAnsiTheme="majorHAnsi" w:cstheme="majorHAnsi"/>
                <w:sz w:val="22"/>
                <w:szCs w:val="22"/>
                <w:highlight w:val="yellow"/>
              </w:rPr>
              <w:t xml:space="preserve">Samples, evidence of the similar </w:t>
            </w:r>
            <w:r w:rsidR="00122A9A">
              <w:rPr>
                <w:rFonts w:asciiTheme="majorHAnsi" w:hAnsiTheme="majorHAnsi" w:cstheme="majorHAnsi"/>
                <w:sz w:val="22"/>
                <w:szCs w:val="22"/>
                <w:highlight w:val="yellow"/>
              </w:rPr>
              <w:t>theatre performance</w:t>
            </w:r>
            <w:r w:rsidRPr="009623DA">
              <w:rPr>
                <w:rFonts w:asciiTheme="majorHAnsi" w:hAnsiTheme="majorHAnsi" w:cstheme="majorHAnsi"/>
                <w:sz w:val="22"/>
                <w:szCs w:val="22"/>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right"/>
              <w:rPr>
                <w:rFonts w:asciiTheme="majorHAnsi" w:hAnsiTheme="majorHAnsi" w:cstheme="majorHAnsi"/>
                <w:i/>
                <w:sz w:val="22"/>
                <w:szCs w:val="22"/>
                <w:highlight w:val="yellow"/>
              </w:rPr>
            </w:pPr>
            <w:r w:rsidRPr="009623DA">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center"/>
              <w:rPr>
                <w:rFonts w:asciiTheme="majorHAnsi" w:hAnsiTheme="majorHAnsi" w:cstheme="majorHAnsi"/>
                <w:sz w:val="22"/>
                <w:szCs w:val="22"/>
              </w:rPr>
            </w:pPr>
            <w:r w:rsidRPr="009623DA">
              <w:rPr>
                <w:rFonts w:asciiTheme="majorHAnsi" w:hAnsiTheme="majorHAnsi" w:cstheme="maj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9623DA" w:rsidRDefault="00B1049B" w:rsidP="00453211">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center"/>
              <w:rPr>
                <w:rFonts w:asciiTheme="majorHAnsi" w:hAnsiTheme="majorHAnsi" w:cstheme="majorHAnsi"/>
                <w:sz w:val="22"/>
                <w:szCs w:val="22"/>
              </w:rPr>
            </w:pPr>
            <w:r w:rsidRPr="009623DA">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9623DA" w:rsidRDefault="00B1049B" w:rsidP="00453211">
            <w:pPr>
              <w:spacing w:before="60" w:after="60"/>
              <w:jc w:val="center"/>
              <w:rPr>
                <w:rFonts w:asciiTheme="majorHAnsi" w:hAnsiTheme="majorHAnsi" w:cstheme="majorHAnsi"/>
                <w:b/>
                <w:sz w:val="22"/>
                <w:szCs w:val="22"/>
                <w:highlight w:val="cyan"/>
              </w:rPr>
            </w:pPr>
          </w:p>
        </w:tc>
      </w:tr>
    </w:tbl>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9623DA"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The first page of the technical proposal should list out the table of content as follows:</w:t>
      </w:r>
    </w:p>
    <w:p w:rsidR="007B3609" w:rsidRPr="009623DA"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9623DA" w:rsidRDefault="00D44EAB" w:rsidP="00D44EAB">
      <w:pPr>
        <w:jc w:val="center"/>
        <w:rPr>
          <w:rFonts w:asciiTheme="majorHAnsi" w:hAnsiTheme="majorHAnsi" w:cstheme="majorHAnsi"/>
          <w:b/>
          <w:sz w:val="22"/>
          <w:szCs w:val="22"/>
          <w:u w:val="single"/>
        </w:rPr>
      </w:pPr>
      <w:r w:rsidRPr="009623DA">
        <w:rPr>
          <w:rFonts w:asciiTheme="majorHAnsi" w:hAnsiTheme="majorHAnsi" w:cstheme="majorHAnsi"/>
          <w:b/>
          <w:sz w:val="22"/>
          <w:szCs w:val="22"/>
          <w:u w:val="single"/>
        </w:rPr>
        <w:t>Technical proposal - Table of content</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b/>
          <w:sz w:val="22"/>
          <w:szCs w:val="22"/>
        </w:rPr>
        <w:t>Description</w:t>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t>Page number</w:t>
      </w:r>
      <w:r w:rsidRPr="009623DA">
        <w:rPr>
          <w:rFonts w:asciiTheme="majorHAnsi" w:hAnsiTheme="majorHAnsi" w:cstheme="majorHAnsi"/>
          <w:sz w:val="22"/>
          <w:szCs w:val="22"/>
        </w:rPr>
        <w:tab/>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01. Introduction to the Organization - Company profile</w:t>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t>01</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 xml:space="preserve">02. Composition of the team, distribution of tasks and their CVs addressing                                           specific experiences and expertise relevant to </w:t>
      </w:r>
      <w:r w:rsidR="00AF6579" w:rsidRPr="009623DA">
        <w:rPr>
          <w:rFonts w:asciiTheme="majorHAnsi" w:hAnsiTheme="majorHAnsi" w:cstheme="majorHAnsi"/>
          <w:sz w:val="22"/>
          <w:szCs w:val="22"/>
        </w:rPr>
        <w:t>the assignment</w:t>
      </w:r>
      <w:r w:rsidRPr="009623DA">
        <w:rPr>
          <w:rFonts w:asciiTheme="majorHAnsi" w:hAnsiTheme="majorHAnsi" w:cstheme="majorHAnsi"/>
          <w:sz w:val="22"/>
          <w:szCs w:val="22"/>
        </w:rPr>
        <w:t xml:space="preserve"> </w:t>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03. Objective</w:t>
      </w:r>
      <w:r w:rsidR="00AA0578" w:rsidRPr="009623DA">
        <w:rPr>
          <w:rFonts w:asciiTheme="majorHAnsi" w:hAnsiTheme="majorHAnsi" w:cstheme="majorHAnsi"/>
          <w:sz w:val="22"/>
          <w:szCs w:val="22"/>
        </w:rPr>
        <w:t>s, technical approach, methodology</w:t>
      </w:r>
      <w:r w:rsidRPr="009623DA">
        <w:rPr>
          <w:rFonts w:asciiTheme="majorHAnsi" w:hAnsiTheme="majorHAnsi" w:cstheme="majorHAnsi"/>
          <w:sz w:val="22"/>
          <w:szCs w:val="22"/>
        </w:rPr>
        <w:t xml:space="preserve"> and time frame</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 xml:space="preserve">04. Details of the similar </w:t>
      </w:r>
      <w:r w:rsidR="00122A9A">
        <w:rPr>
          <w:rFonts w:asciiTheme="majorHAnsi" w:hAnsiTheme="majorHAnsi" w:cstheme="majorHAnsi"/>
          <w:sz w:val="22"/>
          <w:szCs w:val="22"/>
        </w:rPr>
        <w:t>performances</w:t>
      </w:r>
      <w:r w:rsidRPr="009623DA">
        <w:rPr>
          <w:rFonts w:asciiTheme="majorHAnsi" w:hAnsiTheme="majorHAnsi" w:cstheme="majorHAnsi"/>
          <w:sz w:val="22"/>
          <w:szCs w:val="22"/>
        </w:rPr>
        <w:t xml:space="preserve"> (please attach photos as annexures) </w:t>
      </w:r>
    </w:p>
    <w:p w:rsidR="00D44EAB" w:rsidRPr="009623DA" w:rsidRDefault="00D44EAB" w:rsidP="00163216">
      <w:pPr>
        <w:rPr>
          <w:rFonts w:asciiTheme="majorHAnsi" w:hAnsiTheme="majorHAnsi" w:cstheme="majorHAnsi"/>
          <w:sz w:val="22"/>
          <w:szCs w:val="22"/>
        </w:rPr>
      </w:pPr>
      <w:r w:rsidRPr="009623DA">
        <w:rPr>
          <w:rFonts w:asciiTheme="majorHAnsi" w:hAnsiTheme="majorHAnsi" w:cstheme="majorHAnsi"/>
          <w:sz w:val="22"/>
          <w:szCs w:val="22"/>
        </w:rPr>
        <w:t xml:space="preserve">05. Annexures (Company registration, recently audited accounts statement, photos)  </w:t>
      </w:r>
    </w:p>
    <w:p w:rsidR="00AA0578" w:rsidRPr="009623DA"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AA0578"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122A9A" w:rsidRPr="009623DA" w:rsidRDefault="00122A9A"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AA0578" w:rsidRPr="009623DA"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lastRenderedPageBreak/>
        <w:t xml:space="preserve">The following scoring scale will be used to ensure objective evaluation of the technical proposal: </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9623DA"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 xml:space="preserve">Points </w:t>
            </w:r>
          </w:p>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out of 100</w:t>
            </w:r>
          </w:p>
        </w:tc>
      </w:tr>
      <w:tr w:rsidR="00EE0D0F" w:rsidRPr="009623DA"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90 – 100</w:t>
            </w:r>
          </w:p>
        </w:tc>
      </w:tr>
      <w:tr w:rsidR="00EE0D0F" w:rsidRPr="009623DA" w:rsidTr="00453211">
        <w:trPr>
          <w:trHeight w:val="548"/>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 xml:space="preserve">80 – 89 </w:t>
            </w:r>
          </w:p>
        </w:tc>
      </w:tr>
      <w:tr w:rsidR="00EE0D0F" w:rsidRPr="009623DA" w:rsidTr="00453211">
        <w:trPr>
          <w:trHeight w:val="503"/>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70 – 79</w:t>
            </w:r>
          </w:p>
        </w:tc>
      </w:tr>
      <w:tr w:rsidR="00EE0D0F" w:rsidRPr="009623DA" w:rsidTr="00453211">
        <w:trPr>
          <w:trHeight w:val="476"/>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1 – 69</w:t>
            </w:r>
          </w:p>
        </w:tc>
      </w:tr>
      <w:tr w:rsidR="00B1049B" w:rsidRPr="009623DA" w:rsidTr="00453211">
        <w:trPr>
          <w:trHeight w:hRule="exact" w:val="613"/>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0</w:t>
            </w:r>
          </w:p>
        </w:tc>
      </w:tr>
    </w:tbl>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9623DA">
        <w:rPr>
          <w:rFonts w:asciiTheme="majorHAnsi" w:hAnsiTheme="majorHAnsi" w:cstheme="majorHAnsi"/>
          <w:b/>
          <w:sz w:val="22"/>
          <w:szCs w:val="22"/>
        </w:rPr>
        <w:t xml:space="preserve">Financial Evaluation </w:t>
      </w:r>
    </w:p>
    <w:p w:rsidR="00725853" w:rsidRPr="009623DA" w:rsidRDefault="0072585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 xml:space="preserve">Price quotes will be evaluated only for bidders whose technical proposals achieve a minimum score of 70 points in the technical evaluation. </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9623DA" w:rsidTr="00453211">
        <w:trPr>
          <w:trHeight w:val="319"/>
          <w:jc w:val="center"/>
        </w:trPr>
        <w:tc>
          <w:tcPr>
            <w:tcW w:w="1977" w:type="dxa"/>
            <w:vMerge w:val="restart"/>
            <w:vAlign w:val="center"/>
          </w:tcPr>
          <w:p w:rsidR="00B1049B" w:rsidRPr="009623DA" w:rsidRDefault="00B1049B" w:rsidP="00453211">
            <w:pPr>
              <w:tabs>
                <w:tab w:val="left" w:pos="-1080"/>
              </w:tabs>
              <w:jc w:val="both"/>
              <w:rPr>
                <w:rFonts w:asciiTheme="majorHAnsi" w:hAnsiTheme="majorHAnsi" w:cstheme="majorHAnsi"/>
                <w:sz w:val="22"/>
                <w:szCs w:val="22"/>
              </w:rPr>
            </w:pPr>
            <w:r w:rsidRPr="009623DA">
              <w:rPr>
                <w:rFonts w:asciiTheme="majorHAnsi" w:hAnsiTheme="majorHAnsi" w:cstheme="majorHAnsi"/>
                <w:sz w:val="22"/>
                <w:szCs w:val="22"/>
              </w:rPr>
              <w:t>Financial score =</w:t>
            </w:r>
          </w:p>
        </w:tc>
        <w:tc>
          <w:tcPr>
            <w:tcW w:w="2325" w:type="dxa"/>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Lowest quote ($)</w:t>
            </w:r>
          </w:p>
        </w:tc>
        <w:tc>
          <w:tcPr>
            <w:tcW w:w="2792" w:type="dxa"/>
            <w:vMerge w:val="restart"/>
            <w:vAlign w:val="center"/>
          </w:tcPr>
          <w:p w:rsidR="00B1049B" w:rsidRPr="009623DA" w:rsidRDefault="00B1049B" w:rsidP="00453211">
            <w:pPr>
              <w:tabs>
                <w:tab w:val="left" w:pos="-1080"/>
              </w:tabs>
              <w:jc w:val="both"/>
              <w:rPr>
                <w:rFonts w:asciiTheme="majorHAnsi" w:hAnsiTheme="majorHAnsi" w:cstheme="majorHAnsi"/>
                <w:sz w:val="22"/>
                <w:szCs w:val="22"/>
              </w:rPr>
            </w:pPr>
            <w:r w:rsidRPr="009623DA">
              <w:rPr>
                <w:rFonts w:asciiTheme="majorHAnsi" w:hAnsiTheme="majorHAnsi" w:cstheme="majorHAnsi"/>
                <w:sz w:val="22"/>
                <w:szCs w:val="22"/>
              </w:rPr>
              <w:t>X 100 (Maximum score)</w:t>
            </w:r>
          </w:p>
        </w:tc>
      </w:tr>
      <w:tr w:rsidR="00EE0D0F" w:rsidRPr="009623DA" w:rsidTr="00453211">
        <w:trPr>
          <w:trHeight w:val="170"/>
          <w:jc w:val="center"/>
        </w:trPr>
        <w:tc>
          <w:tcPr>
            <w:tcW w:w="1977" w:type="dxa"/>
            <w:vMerge/>
          </w:tcPr>
          <w:p w:rsidR="00B1049B" w:rsidRPr="009623DA" w:rsidRDefault="00B1049B" w:rsidP="00453211">
            <w:pPr>
              <w:tabs>
                <w:tab w:val="left" w:pos="-1080"/>
              </w:tabs>
              <w:jc w:val="both"/>
              <w:rPr>
                <w:rFonts w:asciiTheme="majorHAnsi" w:hAnsiTheme="majorHAnsi" w:cstheme="majorHAnsi"/>
                <w:sz w:val="22"/>
                <w:szCs w:val="22"/>
              </w:rPr>
            </w:pPr>
          </w:p>
        </w:tc>
        <w:tc>
          <w:tcPr>
            <w:tcW w:w="2325" w:type="dxa"/>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Quote being scored ($)</w:t>
            </w:r>
          </w:p>
        </w:tc>
        <w:tc>
          <w:tcPr>
            <w:tcW w:w="2792" w:type="dxa"/>
            <w:vMerge/>
          </w:tcPr>
          <w:p w:rsidR="00B1049B" w:rsidRPr="009623DA" w:rsidRDefault="00B1049B" w:rsidP="00453211">
            <w:pPr>
              <w:tabs>
                <w:tab w:val="left" w:pos="-1080"/>
              </w:tabs>
              <w:jc w:val="both"/>
              <w:rPr>
                <w:rFonts w:asciiTheme="majorHAnsi" w:hAnsiTheme="majorHAnsi" w:cstheme="majorHAnsi"/>
                <w:sz w:val="22"/>
                <w:szCs w:val="22"/>
              </w:rPr>
            </w:pPr>
          </w:p>
        </w:tc>
      </w:tr>
    </w:tbl>
    <w:p w:rsidR="00B1049B" w:rsidRPr="009623DA"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0" w:name="_Toc404007911"/>
      <w:r w:rsidRPr="009623DA">
        <w:rPr>
          <w:rFonts w:asciiTheme="majorHAnsi" w:hAnsiTheme="majorHAnsi" w:cstheme="majorHAnsi"/>
        </w:rPr>
        <w:t>Total score</w:t>
      </w:r>
      <w:bookmarkEnd w:id="0"/>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The total score for each proposal will be the weighted sum of the technical score and the financial score.  The maximum total score is 100 points.</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9623DA" w:rsidTr="00453211">
        <w:trPr>
          <w:trHeight w:val="547"/>
          <w:jc w:val="center"/>
        </w:trPr>
        <w:tc>
          <w:tcPr>
            <w:tcW w:w="6523" w:type="dxa"/>
            <w:vAlign w:val="center"/>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Total score = 70% Technical score + 30% Financial score</w:t>
            </w:r>
          </w:p>
        </w:tc>
      </w:tr>
    </w:tbl>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 xml:space="preserve">Award Criteria </w:t>
      </w:r>
    </w:p>
    <w:p w:rsidR="00725853" w:rsidRPr="009623DA" w:rsidRDefault="00725853" w:rsidP="00B1049B">
      <w:pPr>
        <w:pStyle w:val="letter"/>
        <w:jc w:val="both"/>
        <w:rPr>
          <w:rFonts w:asciiTheme="majorHAnsi" w:hAnsiTheme="majorHAnsi" w:cstheme="majorHAnsi"/>
          <w:sz w:val="22"/>
          <w:szCs w:val="22"/>
        </w:rPr>
      </w:pPr>
    </w:p>
    <w:p w:rsidR="00B1049B" w:rsidRPr="009623DA" w:rsidRDefault="00B1049B" w:rsidP="00B1049B">
      <w:pPr>
        <w:pStyle w:val="letter"/>
        <w:jc w:val="both"/>
        <w:rPr>
          <w:rFonts w:asciiTheme="majorHAnsi" w:hAnsiTheme="majorHAnsi" w:cstheme="majorHAnsi"/>
          <w:sz w:val="22"/>
          <w:szCs w:val="22"/>
        </w:rPr>
      </w:pPr>
      <w:r w:rsidRPr="009623DA">
        <w:rPr>
          <w:rFonts w:asciiTheme="majorHAnsi" w:hAnsiTheme="majorHAnsi" w:cstheme="majorHAnsi"/>
          <w:sz w:val="22"/>
          <w:szCs w:val="22"/>
        </w:rPr>
        <w:t xml:space="preserve">In case of a satisfactory result from the evaluation process, UNFPA intends to award a </w:t>
      </w:r>
      <w:r w:rsidRPr="009623DA">
        <w:rPr>
          <w:rFonts w:asciiTheme="majorHAnsi" w:hAnsiTheme="majorHAnsi" w:cstheme="majorHAnsi"/>
          <w:sz w:val="22"/>
          <w:szCs w:val="22"/>
          <w:highlight w:val="yellow"/>
        </w:rPr>
        <w:t>Professional Service Contract on a fix</w:t>
      </w:r>
      <w:r w:rsidR="00122A9A">
        <w:rPr>
          <w:rFonts w:asciiTheme="majorHAnsi" w:hAnsiTheme="majorHAnsi" w:cstheme="majorHAnsi"/>
          <w:sz w:val="22"/>
          <w:szCs w:val="22"/>
          <w:highlight w:val="yellow"/>
        </w:rPr>
        <w:t xml:space="preserve">ed-cost basis with duration of </w:t>
      </w:r>
      <w:r w:rsidR="001E6014">
        <w:rPr>
          <w:rFonts w:asciiTheme="majorHAnsi" w:hAnsiTheme="majorHAnsi" w:cstheme="majorHAnsi"/>
          <w:sz w:val="22"/>
          <w:szCs w:val="22"/>
          <w:highlight w:val="yellow"/>
        </w:rPr>
        <w:t>eight</w:t>
      </w:r>
      <w:r w:rsidR="00725853" w:rsidRPr="009623DA">
        <w:rPr>
          <w:rFonts w:asciiTheme="majorHAnsi" w:hAnsiTheme="majorHAnsi" w:cstheme="majorHAnsi"/>
          <w:sz w:val="22"/>
          <w:szCs w:val="22"/>
        </w:rPr>
        <w:t xml:space="preserve"> </w:t>
      </w:r>
      <w:r w:rsidR="00725853" w:rsidRPr="009623DA">
        <w:rPr>
          <w:rFonts w:asciiTheme="majorHAnsi" w:hAnsiTheme="majorHAnsi" w:cstheme="majorHAnsi"/>
          <w:sz w:val="22"/>
          <w:szCs w:val="22"/>
          <w:highlight w:val="yellow"/>
        </w:rPr>
        <w:t>month</w:t>
      </w:r>
      <w:r w:rsidR="00122A9A">
        <w:rPr>
          <w:rFonts w:asciiTheme="majorHAnsi" w:hAnsiTheme="majorHAnsi" w:cstheme="majorHAnsi"/>
          <w:sz w:val="22"/>
          <w:szCs w:val="22"/>
        </w:rPr>
        <w:t>s</w:t>
      </w:r>
      <w:r w:rsidRPr="009623DA">
        <w:rPr>
          <w:rFonts w:asciiTheme="majorHAnsi" w:hAnsiTheme="majorHAnsi" w:cstheme="majorHAnsi"/>
          <w:sz w:val="22"/>
          <w:szCs w:val="22"/>
        </w:rPr>
        <w:t xml:space="preserve"> to the Bidder(s) that obtain the lowest-priced technically acceptable offer.</w:t>
      </w:r>
    </w:p>
    <w:p w:rsidR="00725853" w:rsidRPr="009623DA" w:rsidRDefault="00725853" w:rsidP="00B1049B">
      <w:pPr>
        <w:pStyle w:val="letter"/>
        <w:jc w:val="both"/>
        <w:rPr>
          <w:rFonts w:asciiTheme="majorHAnsi" w:hAnsiTheme="majorHAnsi" w:cstheme="majorHAnsi"/>
          <w:sz w:val="22"/>
          <w:szCs w:val="22"/>
        </w:rPr>
      </w:pPr>
      <w:bookmarkStart w:id="1" w:name="_GoBack"/>
      <w:bookmarkEnd w:id="1"/>
    </w:p>
    <w:p w:rsidR="00B1049B" w:rsidRPr="009623DA" w:rsidRDefault="00B1049B" w:rsidP="00B1049B">
      <w:pPr>
        <w:pStyle w:val="letter"/>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lastRenderedPageBreak/>
        <w:t xml:space="preserve">Right to Vary Requirements at Time of Award </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Payment Terms</w:t>
      </w:r>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427F61"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9" w:anchor="FraudCorruption" w:history="1">
        <w:r w:rsidR="00B1049B" w:rsidRPr="009623DA">
          <w:rPr>
            <w:rFonts w:asciiTheme="majorHAnsi" w:hAnsiTheme="majorHAnsi" w:cstheme="majorHAnsi"/>
            <w:b/>
            <w:sz w:val="22"/>
            <w:szCs w:val="22"/>
          </w:rPr>
          <w:t>Fraud and Corruption</w:t>
        </w:r>
      </w:hyperlink>
    </w:p>
    <w:p w:rsidR="00725853" w:rsidRPr="009623DA" w:rsidRDefault="00725853" w:rsidP="00B1049B">
      <w:pPr>
        <w:pStyle w:val="ListParagraph"/>
        <w:spacing w:line="276" w:lineRule="auto"/>
        <w:ind w:left="0"/>
        <w:jc w:val="both"/>
        <w:rPr>
          <w:rFonts w:asciiTheme="majorHAnsi" w:hAnsiTheme="majorHAnsi" w:cstheme="majorHAnsi"/>
          <w:sz w:val="22"/>
          <w:szCs w:val="22"/>
        </w:rPr>
      </w:pPr>
    </w:p>
    <w:p w:rsidR="00B1049B" w:rsidRPr="009623DA" w:rsidRDefault="00B1049B" w:rsidP="00B1049B">
      <w:pPr>
        <w:pStyle w:val="ListParagraph"/>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history="1">
        <w:r w:rsidRPr="009623DA">
          <w:rPr>
            <w:rStyle w:val="Hyperlink"/>
            <w:rFonts w:asciiTheme="majorHAnsi" w:eastAsiaTheme="majorEastAsia" w:hAnsiTheme="majorHAnsi" w:cstheme="majorHAnsi"/>
            <w:color w:val="auto"/>
            <w:sz w:val="22"/>
            <w:szCs w:val="22"/>
          </w:rPr>
          <w:t>Fraud Policy</w:t>
        </w:r>
      </w:hyperlink>
      <w:r w:rsidRPr="009623DA">
        <w:rPr>
          <w:rFonts w:asciiTheme="majorHAnsi" w:hAnsiTheme="majorHAnsi" w:cstheme="majorHAnsi"/>
          <w:sz w:val="22"/>
          <w:szCs w:val="22"/>
        </w:rPr>
        <w:t xml:space="preserve">. Submission of a proposal implies that the Bidder is aware of this policy. </w:t>
      </w:r>
    </w:p>
    <w:p w:rsidR="00B1049B" w:rsidRPr="009623DA" w:rsidRDefault="00B1049B" w:rsidP="00B1049B">
      <w:pPr>
        <w:spacing w:line="276" w:lineRule="auto"/>
        <w:contextualSpacing/>
        <w:jc w:val="both"/>
        <w:rPr>
          <w:rFonts w:asciiTheme="majorHAnsi" w:hAnsiTheme="majorHAnsi" w:cstheme="majorHAnsi"/>
          <w:sz w:val="22"/>
          <w:szCs w:val="22"/>
        </w:rPr>
      </w:pPr>
    </w:p>
    <w:p w:rsidR="00B1049B" w:rsidRPr="009623DA" w:rsidRDefault="00B1049B" w:rsidP="00B1049B">
      <w:pPr>
        <w:spacing w:line="276" w:lineRule="auto"/>
        <w:contextualSpacing/>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623DA">
        <w:rPr>
          <w:rFonts w:asciiTheme="majorHAnsi" w:hAnsiTheme="majorHAnsi" w:cstheme="majorHAnsi"/>
          <w:sz w:val="22"/>
          <w:szCs w:val="22"/>
          <w:lang w:eastAsia="en-GB"/>
        </w:rPr>
        <w:t>representatives</w:t>
      </w:r>
      <w:proofErr w:type="gramEnd"/>
      <w:r w:rsidRPr="009623DA">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9623DA">
        <w:rPr>
          <w:rFonts w:asciiTheme="majorHAnsi" w:hAnsiTheme="majorHAnsi" w:cstheme="majorHAnsi"/>
          <w:sz w:val="22"/>
          <w:szCs w:val="22"/>
        </w:rPr>
        <w:t xml:space="preserve">A confidential Anti-Fraud Hotline is available to any Bidder to report suspicious fraudulent activities at </w:t>
      </w:r>
      <w:hyperlink r:id="rId11" w:history="1">
        <w:r w:rsidRPr="009623DA">
          <w:rPr>
            <w:rStyle w:val="Hyperlink"/>
            <w:rFonts w:asciiTheme="majorHAnsi" w:eastAsiaTheme="majorEastAsia" w:hAnsiTheme="majorHAnsi" w:cstheme="majorHAnsi"/>
            <w:color w:val="auto"/>
            <w:sz w:val="22"/>
            <w:szCs w:val="22"/>
          </w:rPr>
          <w:t>UNFPA Investigation Hotline</w:t>
        </w:r>
      </w:hyperlink>
      <w:r w:rsidRPr="009623DA">
        <w:rPr>
          <w:rStyle w:val="Hyperlink"/>
          <w:rFonts w:asciiTheme="majorHAnsi" w:eastAsiaTheme="majorEastAsia" w:hAnsiTheme="majorHAnsi" w:cstheme="majorHAnsi"/>
          <w:color w:val="auto"/>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Zero Tolerance</w:t>
      </w:r>
    </w:p>
    <w:p w:rsidR="00725853" w:rsidRPr="009623DA" w:rsidRDefault="00725853"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9623DA">
          <w:rPr>
            <w:rStyle w:val="Hyperlink"/>
            <w:rFonts w:asciiTheme="majorHAnsi" w:eastAsiaTheme="majorEastAsia" w:hAnsiTheme="majorHAnsi" w:cstheme="majorHAnsi"/>
            <w:color w:val="auto"/>
            <w:sz w:val="22"/>
            <w:szCs w:val="22"/>
            <w:lang w:eastAsia="en-GB"/>
          </w:rPr>
          <w:t>Zero Tolerance Policy</w:t>
        </w:r>
      </w:hyperlink>
      <w:r w:rsidRPr="009623DA">
        <w:rPr>
          <w:rFonts w:asciiTheme="majorHAnsi" w:hAnsiTheme="majorHAnsi" w:cstheme="majorHAnsi"/>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RFQ Protest</w:t>
      </w:r>
    </w:p>
    <w:p w:rsidR="00725853" w:rsidRPr="009623DA" w:rsidRDefault="00725853"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b/>
          <w:sz w:val="22"/>
          <w:szCs w:val="22"/>
        </w:rPr>
      </w:pPr>
      <w:r w:rsidRPr="009623DA">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proofErr w:type="spellStart"/>
      <w:r w:rsidRPr="009623DA">
        <w:rPr>
          <w:rFonts w:asciiTheme="majorHAnsi" w:hAnsiTheme="majorHAnsi" w:cstheme="majorHAnsi"/>
          <w:sz w:val="22"/>
          <w:szCs w:val="22"/>
          <w:highlight w:val="yellow"/>
        </w:rPr>
        <w:t>Ritsu</w:t>
      </w:r>
      <w:proofErr w:type="spellEnd"/>
      <w:r w:rsidRPr="009623DA">
        <w:rPr>
          <w:rFonts w:asciiTheme="majorHAnsi" w:hAnsiTheme="majorHAnsi" w:cstheme="majorHAnsi"/>
          <w:sz w:val="22"/>
          <w:szCs w:val="22"/>
          <w:highlight w:val="yellow"/>
        </w:rPr>
        <w:t xml:space="preserve"> </w:t>
      </w:r>
      <w:proofErr w:type="spellStart"/>
      <w:r w:rsidRPr="009623DA">
        <w:rPr>
          <w:rFonts w:asciiTheme="majorHAnsi" w:hAnsiTheme="majorHAnsi" w:cstheme="majorHAnsi"/>
          <w:sz w:val="22"/>
          <w:szCs w:val="22"/>
          <w:highlight w:val="yellow"/>
        </w:rPr>
        <w:t>Nacken</w:t>
      </w:r>
      <w:proofErr w:type="spellEnd"/>
      <w:r w:rsidRPr="009623DA">
        <w:rPr>
          <w:rFonts w:asciiTheme="majorHAnsi" w:hAnsiTheme="majorHAnsi" w:cstheme="majorHAnsi"/>
          <w:sz w:val="22"/>
          <w:szCs w:val="22"/>
          <w:highlight w:val="yellow"/>
        </w:rPr>
        <w:t>, Representative</w:t>
      </w:r>
      <w:r w:rsidRPr="009623DA">
        <w:rPr>
          <w:rFonts w:asciiTheme="majorHAnsi" w:hAnsiTheme="majorHAnsi" w:cstheme="majorHAnsi"/>
          <w:sz w:val="22"/>
          <w:szCs w:val="22"/>
        </w:rPr>
        <w:t xml:space="preserve"> at </w:t>
      </w:r>
      <w:r w:rsidRPr="009623DA">
        <w:rPr>
          <w:rFonts w:asciiTheme="majorHAnsi" w:hAnsiTheme="majorHAnsi" w:cstheme="majorHAnsi"/>
          <w:sz w:val="22"/>
          <w:szCs w:val="22"/>
          <w:highlight w:val="yellow"/>
        </w:rPr>
        <w:t>nacken@unfpa.org</w:t>
      </w:r>
      <w:r w:rsidRPr="009623DA">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3" w:history="1">
        <w:r w:rsidRPr="009623DA">
          <w:rPr>
            <w:rStyle w:val="Hyperlink"/>
            <w:rFonts w:asciiTheme="majorHAnsi" w:eastAsiaTheme="majorEastAsia" w:hAnsiTheme="majorHAnsi" w:cstheme="majorHAnsi"/>
            <w:color w:val="auto"/>
            <w:sz w:val="22"/>
            <w:szCs w:val="22"/>
          </w:rPr>
          <w:t>procurement@unfpa.org</w:t>
        </w:r>
      </w:hyperlink>
      <w:r w:rsidRPr="009623DA">
        <w:rPr>
          <w:rFonts w:asciiTheme="majorHAnsi" w:hAnsiTheme="majorHAnsi" w:cstheme="majorHAnsi"/>
          <w:sz w:val="22"/>
          <w:szCs w:val="22"/>
        </w:rPr>
        <w:t>.</w:t>
      </w:r>
      <w:bookmarkStart w:id="2" w:name="_Toc368998656"/>
    </w:p>
    <w:bookmarkEnd w:id="2"/>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lastRenderedPageBreak/>
        <w:t>Disclaimer</w:t>
      </w:r>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rsidR="00B1049B" w:rsidRPr="009623DA" w:rsidRDefault="00B1049B" w:rsidP="00B1049B">
      <w:pPr>
        <w:pStyle w:val="Caption"/>
        <w:rPr>
          <w:rFonts w:asciiTheme="majorHAnsi" w:hAnsiTheme="majorHAnsi" w:cstheme="majorHAnsi"/>
          <w:caps/>
          <w:sz w:val="22"/>
          <w:szCs w:val="22"/>
        </w:rPr>
      </w:pPr>
      <w:r w:rsidRPr="009623DA">
        <w:rPr>
          <w:rFonts w:asciiTheme="majorHAnsi" w:hAnsiTheme="majorHAnsi" w:cstheme="majorHAnsi"/>
          <w:sz w:val="22"/>
          <w:szCs w:val="22"/>
        </w:rPr>
        <w:br w:type="page"/>
      </w:r>
      <w:r w:rsidRPr="009623DA">
        <w:rPr>
          <w:rFonts w:asciiTheme="majorHAnsi" w:hAnsiTheme="majorHAnsi" w:cstheme="majorHAnsi"/>
          <w:sz w:val="22"/>
          <w:szCs w:val="22"/>
        </w:rPr>
        <w:lastRenderedPageBreak/>
        <w:t xml:space="preserve">PRICE </w:t>
      </w:r>
      <w:r w:rsidRPr="009623DA">
        <w:rPr>
          <w:rFonts w:asciiTheme="majorHAnsi" w:hAnsiTheme="majorHAnsi" w:cstheme="majorHAnsi"/>
          <w:caps/>
          <w:sz w:val="22"/>
          <w:szCs w:val="22"/>
        </w:rPr>
        <w:t>Quotation Form</w:t>
      </w:r>
    </w:p>
    <w:p w:rsidR="00B1049B" w:rsidRPr="009623DA"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Name of Bidder:</w:t>
            </w:r>
          </w:p>
        </w:tc>
        <w:tc>
          <w:tcPr>
            <w:tcW w:w="4027" w:type="dxa"/>
            <w:vAlign w:val="center"/>
          </w:tcPr>
          <w:p w:rsidR="00B1049B" w:rsidRPr="009623DA" w:rsidRDefault="00B1049B" w:rsidP="00453211">
            <w:pPr>
              <w:jc w:val="center"/>
              <w:rPr>
                <w:rFonts w:asciiTheme="majorHAnsi" w:hAnsiTheme="majorHAnsi" w:cstheme="majorHAnsi"/>
                <w:bCs/>
                <w:sz w:val="22"/>
                <w:szCs w:val="22"/>
              </w:rPr>
            </w:pPr>
          </w:p>
        </w:tc>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rsidR="00B1049B" w:rsidRPr="009623DA" w:rsidRDefault="00B1049B" w:rsidP="00453211">
                <w:pPr>
                  <w:jc w:val="center"/>
                  <w:rPr>
                    <w:rFonts w:asciiTheme="majorHAnsi" w:hAnsiTheme="majorHAnsi" w:cstheme="majorHAnsi"/>
                    <w:bCs/>
                    <w:sz w:val="22"/>
                    <w:szCs w:val="22"/>
                  </w:rPr>
                </w:pPr>
                <w:r w:rsidRPr="009623DA">
                  <w:rPr>
                    <w:rStyle w:val="PlaceholderText"/>
                    <w:rFonts w:asciiTheme="majorHAnsi" w:hAnsiTheme="majorHAnsi" w:cstheme="majorHAnsi"/>
                    <w:color w:val="auto"/>
                    <w:sz w:val="22"/>
                    <w:szCs w:val="22"/>
                  </w:rPr>
                  <w:t>Click here to enter a date.</w:t>
                </w:r>
              </w:p>
            </w:tc>
          </w:sdtContent>
        </w:sdt>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Request for quotation Nº:</w:t>
            </w:r>
          </w:p>
        </w:tc>
        <w:tc>
          <w:tcPr>
            <w:tcW w:w="4027" w:type="dxa"/>
            <w:vAlign w:val="center"/>
          </w:tcPr>
          <w:p w:rsidR="00B1049B" w:rsidRPr="009623DA" w:rsidRDefault="00B1049B" w:rsidP="00122A9A">
            <w:pPr>
              <w:jc w:val="center"/>
              <w:rPr>
                <w:rFonts w:asciiTheme="majorHAnsi" w:hAnsiTheme="majorHAnsi" w:cstheme="majorHAnsi"/>
                <w:bCs/>
                <w:sz w:val="22"/>
                <w:szCs w:val="22"/>
                <w:lang w:val="es-ES"/>
              </w:rPr>
            </w:pPr>
            <w:r w:rsidRPr="009623DA">
              <w:rPr>
                <w:rFonts w:asciiTheme="majorHAnsi" w:hAnsiTheme="majorHAnsi" w:cstheme="majorHAnsi"/>
                <w:sz w:val="22"/>
                <w:szCs w:val="22"/>
                <w:lang w:val="es-ES"/>
              </w:rPr>
              <w:t>UNFPA/LKA/</w:t>
            </w:r>
            <w:r w:rsidRPr="009623DA">
              <w:rPr>
                <w:rFonts w:asciiTheme="majorHAnsi" w:hAnsiTheme="majorHAnsi" w:cstheme="majorHAnsi"/>
                <w:sz w:val="22"/>
                <w:szCs w:val="22"/>
                <w:highlight w:val="yellow"/>
                <w:lang w:val="es-ES"/>
              </w:rPr>
              <w:t>RFQ/20/</w:t>
            </w:r>
            <w:r w:rsidR="00725853" w:rsidRPr="009623DA">
              <w:rPr>
                <w:rFonts w:asciiTheme="majorHAnsi" w:hAnsiTheme="majorHAnsi" w:cstheme="majorHAnsi"/>
                <w:sz w:val="22"/>
                <w:szCs w:val="22"/>
                <w:highlight w:val="yellow"/>
                <w:lang w:val="es-ES"/>
              </w:rPr>
              <w:t>1</w:t>
            </w:r>
            <w:r w:rsidR="00122A9A">
              <w:rPr>
                <w:rFonts w:asciiTheme="majorHAnsi" w:hAnsiTheme="majorHAnsi" w:cstheme="majorHAnsi"/>
                <w:sz w:val="22"/>
                <w:szCs w:val="22"/>
                <w:highlight w:val="yellow"/>
                <w:lang w:val="es-ES"/>
              </w:rPr>
              <w:t>8</w:t>
            </w:r>
          </w:p>
        </w:tc>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Currency of quotation:</w:t>
            </w:r>
          </w:p>
        </w:tc>
        <w:tc>
          <w:tcPr>
            <w:tcW w:w="4027" w:type="dxa"/>
            <w:vAlign w:val="center"/>
          </w:tcPr>
          <w:p w:rsidR="00B1049B" w:rsidRPr="009623DA" w:rsidRDefault="00B1049B" w:rsidP="00453211">
            <w:pPr>
              <w:jc w:val="center"/>
              <w:rPr>
                <w:rFonts w:asciiTheme="majorHAnsi" w:hAnsiTheme="majorHAnsi" w:cstheme="majorHAnsi"/>
                <w:bCs/>
                <w:sz w:val="22"/>
                <w:szCs w:val="22"/>
              </w:rPr>
            </w:pPr>
            <w:r w:rsidRPr="009623DA">
              <w:rPr>
                <w:rFonts w:asciiTheme="majorHAnsi" w:hAnsiTheme="majorHAnsi" w:cstheme="majorHAnsi"/>
                <w:bCs/>
                <w:sz w:val="22"/>
                <w:szCs w:val="22"/>
              </w:rPr>
              <w:t>LKR</w:t>
            </w:r>
          </w:p>
        </w:tc>
      </w:tr>
      <w:tr w:rsidR="00EE0D0F" w:rsidRPr="009623DA" w:rsidTr="00A23D05">
        <w:tc>
          <w:tcPr>
            <w:tcW w:w="4495" w:type="dxa"/>
            <w:tcBorders>
              <w:bottom w:val="single" w:sz="4" w:space="0" w:color="F2F2F2"/>
            </w:tcBorders>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rsidR="00B1049B" w:rsidRPr="009623DA" w:rsidRDefault="00B1049B" w:rsidP="00453211">
                <w:pPr>
                  <w:jc w:val="center"/>
                  <w:rPr>
                    <w:rFonts w:asciiTheme="majorHAnsi" w:hAnsiTheme="majorHAnsi" w:cstheme="majorHAnsi"/>
                    <w:bCs/>
                    <w:sz w:val="22"/>
                    <w:szCs w:val="22"/>
                  </w:rPr>
                </w:pPr>
                <w:r w:rsidRPr="009623DA">
                  <w:rPr>
                    <w:rStyle w:val="PlaceholderText"/>
                    <w:rFonts w:asciiTheme="majorHAnsi" w:hAnsiTheme="majorHAnsi" w:cstheme="majorHAnsi"/>
                    <w:color w:val="auto"/>
                    <w:sz w:val="22"/>
                    <w:szCs w:val="22"/>
                  </w:rPr>
                  <w:t>Choose an item.</w:t>
                </w:r>
              </w:p>
            </w:tc>
          </w:sdtContent>
        </w:sdt>
      </w:tr>
      <w:tr w:rsidR="00B1049B" w:rsidRPr="009623DA" w:rsidTr="00A23D05">
        <w:tc>
          <w:tcPr>
            <w:tcW w:w="4495" w:type="dxa"/>
            <w:tcBorders>
              <w:bottom w:val="single" w:sz="4" w:space="0" w:color="F2F2F2"/>
            </w:tcBorders>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Validity of quotation:</w:t>
            </w:r>
          </w:p>
          <w:p w:rsidR="00B1049B" w:rsidRPr="009623DA" w:rsidRDefault="00B1049B" w:rsidP="00453211">
            <w:pPr>
              <w:jc w:val="both"/>
              <w:rPr>
                <w:rFonts w:asciiTheme="majorHAnsi" w:hAnsiTheme="majorHAnsi" w:cstheme="majorHAnsi"/>
                <w:b/>
                <w:bCs/>
                <w:i/>
                <w:sz w:val="22"/>
                <w:szCs w:val="22"/>
              </w:rPr>
            </w:pPr>
            <w:r w:rsidRPr="009623DA">
              <w:rPr>
                <w:rFonts w:asciiTheme="majorHAnsi" w:hAnsiTheme="majorHAnsi" w:cstheme="majorHAnsi"/>
                <w:i/>
                <w:iCs/>
                <w:sz w:val="22"/>
                <w:szCs w:val="22"/>
              </w:rPr>
              <w:t>(The quotation shall be valid for a period of at least 3 months</w:t>
            </w:r>
            <w:r w:rsidRPr="009623DA">
              <w:rPr>
                <w:rFonts w:asciiTheme="majorHAnsi" w:hAnsiTheme="majorHAnsi" w:cstheme="majorHAnsi"/>
                <w:i/>
                <w:sz w:val="22"/>
                <w:szCs w:val="22"/>
              </w:rPr>
              <w:t xml:space="preserve"> </w:t>
            </w:r>
            <w:r w:rsidRPr="009623DA">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rsidR="00B1049B" w:rsidRPr="009623DA" w:rsidRDefault="00B1049B" w:rsidP="00453211">
            <w:pPr>
              <w:jc w:val="center"/>
              <w:rPr>
                <w:rFonts w:asciiTheme="majorHAnsi" w:hAnsiTheme="majorHAnsi" w:cstheme="majorHAnsi"/>
                <w:bCs/>
                <w:sz w:val="22"/>
                <w:szCs w:val="22"/>
              </w:rPr>
            </w:pPr>
          </w:p>
        </w:tc>
      </w:tr>
    </w:tbl>
    <w:p w:rsidR="00B1049B" w:rsidRPr="009623DA" w:rsidRDefault="00B1049B" w:rsidP="00B1049B">
      <w:pPr>
        <w:pStyle w:val="Title"/>
        <w:jc w:val="left"/>
        <w:rPr>
          <w:rFonts w:asciiTheme="majorHAnsi" w:hAnsiTheme="majorHAnsi" w:cstheme="majorHAnsi"/>
          <w:b w:val="0"/>
          <w:sz w:val="22"/>
          <w:szCs w:val="22"/>
          <w:u w:val="none"/>
        </w:rPr>
      </w:pPr>
    </w:p>
    <w:p w:rsidR="00B1049B" w:rsidRPr="009623DA"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9623DA">
        <w:rPr>
          <w:rFonts w:asciiTheme="majorHAnsi" w:hAnsiTheme="majorHAnsi" w:cstheme="majorHAnsi"/>
          <w:sz w:val="22"/>
          <w:szCs w:val="22"/>
          <w:lang w:val="en-GB"/>
        </w:rPr>
        <w:t xml:space="preserve">Quoted rates must be </w:t>
      </w:r>
      <w:r w:rsidRPr="009623DA">
        <w:rPr>
          <w:rFonts w:asciiTheme="majorHAnsi" w:hAnsiTheme="majorHAnsi" w:cstheme="majorHAnsi"/>
          <w:b/>
          <w:sz w:val="22"/>
          <w:szCs w:val="22"/>
          <w:lang w:val="en-GB"/>
        </w:rPr>
        <w:t>exclusive of all taxes</w:t>
      </w:r>
      <w:r w:rsidRPr="009623DA">
        <w:rPr>
          <w:rFonts w:asciiTheme="majorHAnsi" w:hAnsiTheme="majorHAnsi" w:cstheme="majorHAnsi"/>
          <w:sz w:val="22"/>
          <w:szCs w:val="22"/>
          <w:lang w:val="en-GB"/>
        </w:rPr>
        <w:t xml:space="preserve">, since UNFPA is exempt from taxes. </w:t>
      </w:r>
    </w:p>
    <w:p w:rsidR="00B1049B" w:rsidRPr="009623DA" w:rsidRDefault="00B1049B" w:rsidP="00B1049B">
      <w:pPr>
        <w:pStyle w:val="Title"/>
        <w:jc w:val="left"/>
        <w:rPr>
          <w:rFonts w:asciiTheme="majorHAnsi" w:hAnsiTheme="majorHAnsi" w:cstheme="majorHAnsi"/>
          <w:b w:val="0"/>
          <w:sz w:val="22"/>
          <w:szCs w:val="22"/>
          <w:u w:val="none"/>
        </w:rPr>
      </w:pPr>
    </w:p>
    <w:p w:rsidR="00B1049B" w:rsidRPr="009623DA" w:rsidRDefault="00B1049B" w:rsidP="00B1049B">
      <w:pPr>
        <w:jc w:val="both"/>
        <w:rPr>
          <w:rFonts w:asciiTheme="majorHAnsi" w:hAnsiTheme="majorHAnsi" w:cstheme="majorHAnsi"/>
          <w:snapToGrid w:val="0"/>
          <w:sz w:val="22"/>
          <w:szCs w:val="22"/>
          <w:lang w:val="en-GB"/>
        </w:rPr>
      </w:pPr>
      <w:r w:rsidRPr="009623DA">
        <w:rPr>
          <w:rFonts w:asciiTheme="majorHAnsi" w:hAnsiTheme="majorHAnsi" w:cstheme="majorHAnsi"/>
          <w:snapToGrid w:val="0"/>
          <w:sz w:val="22"/>
          <w:szCs w:val="22"/>
          <w:highlight w:val="yellow"/>
          <w:lang w:val="en-GB"/>
        </w:rPr>
        <w:t xml:space="preserve">Example Price Schedule below: </w:t>
      </w:r>
    </w:p>
    <w:p w:rsidR="00B1049B" w:rsidRPr="009623DA" w:rsidRDefault="00B1049B" w:rsidP="00B1049B">
      <w:pPr>
        <w:pStyle w:val="Title"/>
        <w:rPr>
          <w:rFonts w:asciiTheme="majorHAnsi" w:hAnsiTheme="majorHAnsi" w:cstheme="majorHAnsi"/>
          <w:sz w:val="22"/>
          <w:szCs w:val="22"/>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2"/>
        <w:gridCol w:w="1245"/>
        <w:gridCol w:w="1245"/>
        <w:gridCol w:w="1245"/>
        <w:gridCol w:w="1246"/>
      </w:tblGrid>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Item</w:t>
            </w:r>
          </w:p>
        </w:tc>
        <w:tc>
          <w:tcPr>
            <w:tcW w:w="4232"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Description</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Quantity</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Unit cost</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No. of units</w:t>
            </w:r>
          </w:p>
        </w:tc>
        <w:tc>
          <w:tcPr>
            <w:tcW w:w="1246"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Total</w:t>
            </w: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DDDDD"/>
            <w:hideMark/>
          </w:tcPr>
          <w:p w:rsidR="00DB1454" w:rsidRPr="009623DA" w:rsidRDefault="00122A9A" w:rsidP="00122A9A">
            <w:pPr>
              <w:pStyle w:val="ListParagraph"/>
              <w:numPr>
                <w:ilvl w:val="0"/>
                <w:numId w:val="24"/>
              </w:numPr>
              <w:overflowPunct w:val="0"/>
              <w:autoSpaceDE w:val="0"/>
              <w:autoSpaceDN w:val="0"/>
              <w:adjustRightInd w:val="0"/>
              <w:textAlignment w:val="baseline"/>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Script writing, printing and instruments</w:t>
            </w:r>
            <w:r w:rsidR="00DB1454" w:rsidRPr="009623DA">
              <w:rPr>
                <w:rFonts w:asciiTheme="majorHAnsi" w:eastAsia="Calibri" w:hAnsiTheme="majorHAnsi" w:cstheme="majorHAnsi"/>
                <w:sz w:val="22"/>
                <w:szCs w:val="22"/>
                <w:lang w:val="en-GB"/>
              </w:rPr>
              <w:t xml:space="preserve"> </w:t>
            </w: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1.1</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1.2</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1.3</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1.4</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1.5</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trHeight w:val="377"/>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(Insert more rows above this row as required)</w:t>
            </w:r>
          </w:p>
        </w:tc>
      </w:tr>
      <w:tr w:rsidR="00DB1454" w:rsidRPr="009623DA" w:rsidTr="00DB1454">
        <w:trPr>
          <w:trHeight w:val="269"/>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1454" w:rsidRPr="009623DA" w:rsidRDefault="00122A9A" w:rsidP="00122A9A">
            <w:pPr>
              <w:overflowPunct w:val="0"/>
              <w:autoSpaceDE w:val="0"/>
              <w:autoSpaceDN w:val="0"/>
              <w:adjustRightInd w:val="0"/>
              <w:jc w:val="both"/>
              <w:textAlignment w:val="baseline"/>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2.   Detailed cost of performance </w:t>
            </w: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2.1</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2.2</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2.3</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2.4</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2.5</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(Insert more rows above this row as required)</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sz w:val="22"/>
                <w:szCs w:val="22"/>
                <w:lang w:val="en-GB"/>
              </w:rPr>
            </w:pPr>
            <w:r w:rsidRPr="009623DA">
              <w:rPr>
                <w:rFonts w:asciiTheme="majorHAnsi" w:eastAsia="Calibri" w:hAnsiTheme="majorHAnsi" w:cstheme="majorHAnsi"/>
                <w:b/>
                <w:sz w:val="22"/>
                <w:szCs w:val="22"/>
                <w:lang w:val="en-GB"/>
              </w:rPr>
              <w:t>TOTAL (Subtotal 1+2)</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sz w:val="22"/>
                <w:szCs w:val="22"/>
                <w:lang w:val="en-GB"/>
              </w:rPr>
            </w:pPr>
            <w:r w:rsidRPr="009623DA">
              <w:rPr>
                <w:rFonts w:asciiTheme="majorHAnsi" w:eastAsia="Calibri" w:hAnsiTheme="majorHAnsi" w:cstheme="majorHAnsi"/>
                <w:b/>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VAT (8%) not exempt</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NBT (1%) exempt</w:t>
            </w: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right"/>
              <w:rPr>
                <w:rFonts w:asciiTheme="majorHAnsi" w:eastAsia="Calibri" w:hAnsiTheme="majorHAnsi" w:cstheme="majorHAnsi"/>
                <w:sz w:val="22"/>
                <w:szCs w:val="22"/>
                <w:lang w:val="en-GB"/>
              </w:rPr>
            </w:pP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i/>
                <w:sz w:val="22"/>
                <w:szCs w:val="22"/>
                <w:lang w:val="en-GB"/>
              </w:rPr>
            </w:pPr>
            <w:r w:rsidRPr="009623DA">
              <w:rPr>
                <w:rFonts w:asciiTheme="majorHAnsi" w:eastAsia="Calibri" w:hAnsiTheme="majorHAnsi" w:cstheme="majorHAnsi"/>
                <w:b/>
                <w:i/>
                <w:sz w:val="22"/>
                <w:szCs w:val="22"/>
                <w:lang w:val="en-GB"/>
              </w:rPr>
              <w:t>Grand Total</w:t>
            </w:r>
          </w:p>
        </w:tc>
        <w:tc>
          <w:tcPr>
            <w:tcW w:w="1246" w:type="dxa"/>
            <w:tcBorders>
              <w:top w:val="single" w:sz="4" w:space="0" w:color="auto"/>
              <w:left w:val="single" w:sz="4" w:space="0" w:color="auto"/>
              <w:bottom w:val="single" w:sz="4" w:space="0" w:color="auto"/>
              <w:right w:val="single" w:sz="4" w:space="0" w:color="auto"/>
            </w:tcBorders>
            <w:vAlign w:val="center"/>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bl>
    <w:p w:rsidR="00DB1454" w:rsidRPr="009623DA" w:rsidRDefault="00DB1454" w:rsidP="00DB1454">
      <w:pPr>
        <w:rPr>
          <w:rFonts w:asciiTheme="majorHAnsi" w:hAnsiTheme="majorHAnsi" w:cstheme="majorHAnsi"/>
          <w:sz w:val="22"/>
          <w:szCs w:val="22"/>
        </w:rPr>
      </w:pPr>
    </w:p>
    <w:p w:rsidR="00B1049B" w:rsidRPr="009623DA" w:rsidRDefault="00B1049B" w:rsidP="00B1049B">
      <w:pPr>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r w:rsidRPr="009623DA">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3EDF9E67" wp14:editId="23CC9FAD">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5B62"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I hereby certify that the company mentioned above, which I am duly authorized to sign for, has reviewed RFQ UNFPA/LKA</w:t>
      </w:r>
      <w:r w:rsidRPr="009623DA">
        <w:rPr>
          <w:rFonts w:asciiTheme="majorHAnsi" w:hAnsiTheme="majorHAnsi" w:cstheme="majorHAnsi"/>
          <w:sz w:val="22"/>
          <w:szCs w:val="22"/>
          <w:highlight w:val="yellow"/>
        </w:rPr>
        <w:t>/RFQ/20/</w:t>
      </w:r>
      <w:r w:rsidR="00DD211C" w:rsidRPr="009623DA">
        <w:rPr>
          <w:rFonts w:asciiTheme="majorHAnsi" w:hAnsiTheme="majorHAnsi" w:cstheme="majorHAnsi"/>
          <w:sz w:val="22"/>
          <w:szCs w:val="22"/>
          <w:highlight w:val="yellow"/>
        </w:rPr>
        <w:t>1</w:t>
      </w:r>
      <w:r w:rsidR="00122A9A">
        <w:rPr>
          <w:rFonts w:asciiTheme="majorHAnsi" w:hAnsiTheme="majorHAnsi" w:cstheme="majorHAnsi"/>
          <w:sz w:val="22"/>
          <w:szCs w:val="22"/>
          <w:highlight w:val="yellow"/>
        </w:rPr>
        <w:t>8</w:t>
      </w:r>
      <w:r w:rsidRPr="009623DA">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122A9A" w:rsidRDefault="00122A9A" w:rsidP="00B1049B">
      <w:pPr>
        <w:pStyle w:val="ListParagraph"/>
        <w:tabs>
          <w:tab w:val="left" w:pos="851"/>
        </w:tabs>
        <w:spacing w:line="276" w:lineRule="auto"/>
        <w:ind w:left="0"/>
        <w:jc w:val="both"/>
        <w:rPr>
          <w:rFonts w:asciiTheme="majorHAnsi" w:hAnsiTheme="majorHAnsi" w:cstheme="majorHAnsi"/>
          <w:sz w:val="22"/>
          <w:szCs w:val="22"/>
        </w:rPr>
      </w:pPr>
    </w:p>
    <w:p w:rsidR="00122A9A" w:rsidRPr="009623DA" w:rsidRDefault="00122A9A" w:rsidP="00B1049B">
      <w:pPr>
        <w:pStyle w:val="ListParagraph"/>
        <w:tabs>
          <w:tab w:val="left" w:pos="851"/>
        </w:tabs>
        <w:spacing w:line="276" w:lineRule="auto"/>
        <w:ind w:left="0"/>
        <w:jc w:val="both"/>
        <w:rPr>
          <w:rFonts w:asciiTheme="majorHAnsi" w:hAnsiTheme="majorHAnsi" w:cstheme="majorHAnsi"/>
          <w:sz w:val="22"/>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9623DA" w:rsidTr="00453211">
        <w:tc>
          <w:tcPr>
            <w:tcW w:w="4927" w:type="dxa"/>
            <w:shd w:val="clear" w:color="auto" w:fill="auto"/>
            <w:vAlign w:val="center"/>
          </w:tcPr>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9623DA" w:rsidTr="00453211">
        <w:tc>
          <w:tcPr>
            <w:tcW w:w="4927" w:type="dxa"/>
            <w:shd w:val="clear" w:color="auto" w:fill="auto"/>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Fonts w:asciiTheme="majorHAnsi" w:eastAsia="Calibri" w:hAnsiTheme="majorHAnsi" w:cstheme="majorHAnsi"/>
                <w:bCs/>
                <w:sz w:val="22"/>
                <w:szCs w:val="22"/>
              </w:rPr>
              <w:t>Name and title</w:t>
            </w:r>
          </w:p>
        </w:tc>
        <w:tc>
          <w:tcPr>
            <w:tcW w:w="4928" w:type="dxa"/>
            <w:gridSpan w:val="2"/>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Fonts w:asciiTheme="majorHAnsi" w:eastAsia="Calibri" w:hAnsiTheme="majorHAnsi" w:cstheme="majorHAnsi"/>
                <w:bCs/>
                <w:sz w:val="22"/>
                <w:szCs w:val="22"/>
              </w:rPr>
              <w:t>Date and place</w:t>
            </w:r>
          </w:p>
        </w:tc>
      </w:tr>
    </w:tbl>
    <w:p w:rsidR="00981E68" w:rsidRPr="009623DA" w:rsidRDefault="00981E68">
      <w:pPr>
        <w:tabs>
          <w:tab w:val="left" w:pos="-180"/>
          <w:tab w:val="right" w:pos="1980"/>
          <w:tab w:val="left" w:pos="2160"/>
          <w:tab w:val="left" w:pos="4320"/>
        </w:tabs>
        <w:rPr>
          <w:rFonts w:asciiTheme="majorHAnsi" w:eastAsia="Calibri" w:hAnsiTheme="majorHAnsi" w:cstheme="majorHAnsi"/>
          <w:b/>
          <w:sz w:val="22"/>
          <w:szCs w:val="22"/>
        </w:rPr>
      </w:pPr>
    </w:p>
    <w:p w:rsidR="00122A9A" w:rsidRDefault="00122A9A">
      <w:pPr>
        <w:jc w:val="center"/>
        <w:rPr>
          <w:rFonts w:asciiTheme="majorHAnsi" w:eastAsia="Calibri" w:hAnsiTheme="majorHAnsi" w:cstheme="majorHAnsi"/>
          <w:b/>
          <w:sz w:val="22"/>
          <w:szCs w:val="22"/>
        </w:rPr>
      </w:pPr>
    </w:p>
    <w:p w:rsidR="00122A9A" w:rsidRDefault="00122A9A">
      <w:pPr>
        <w:jc w:val="center"/>
        <w:rPr>
          <w:rFonts w:asciiTheme="majorHAnsi" w:eastAsia="Calibri" w:hAnsiTheme="majorHAnsi" w:cstheme="majorHAnsi"/>
          <w:b/>
          <w:sz w:val="22"/>
          <w:szCs w:val="22"/>
        </w:rPr>
      </w:pPr>
    </w:p>
    <w:p w:rsidR="00122A9A" w:rsidRDefault="00122A9A">
      <w:pPr>
        <w:jc w:val="center"/>
        <w:rPr>
          <w:rFonts w:asciiTheme="majorHAnsi" w:eastAsia="Calibri" w:hAnsiTheme="majorHAnsi" w:cstheme="majorHAnsi"/>
          <w:b/>
          <w:sz w:val="22"/>
          <w:szCs w:val="22"/>
        </w:rPr>
      </w:pP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ANNEX I:</w:t>
      </w: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General Conditions of Contracts:</w:t>
      </w: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De Minimis Contracts</w:t>
      </w:r>
    </w:p>
    <w:p w:rsidR="00981E68" w:rsidRPr="009623DA" w:rsidRDefault="00981E68">
      <w:pPr>
        <w:rPr>
          <w:rFonts w:asciiTheme="majorHAnsi" w:eastAsia="Calibri" w:hAnsiTheme="majorHAnsi" w:cstheme="majorHAnsi"/>
          <w:sz w:val="22"/>
          <w:szCs w:val="22"/>
        </w:rPr>
      </w:pPr>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A4075D">
      <w:pPr>
        <w:tabs>
          <w:tab w:val="left" w:pos="7020"/>
        </w:tabs>
        <w:rPr>
          <w:rFonts w:asciiTheme="majorHAnsi" w:eastAsia="Calibri" w:hAnsiTheme="majorHAnsi" w:cstheme="majorHAnsi"/>
          <w:sz w:val="22"/>
          <w:szCs w:val="22"/>
        </w:rPr>
      </w:pPr>
      <w:r w:rsidRPr="009623DA">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4">
        <w:r w:rsidRPr="009623DA">
          <w:rPr>
            <w:rFonts w:asciiTheme="majorHAnsi" w:eastAsia="Calibri" w:hAnsiTheme="majorHAnsi" w:cstheme="majorHAnsi"/>
            <w:sz w:val="22"/>
            <w:szCs w:val="22"/>
            <w:u w:val="single"/>
          </w:rPr>
          <w:t>English,</w:t>
        </w:r>
      </w:hyperlink>
      <w:r w:rsidRPr="009623DA">
        <w:rPr>
          <w:rFonts w:asciiTheme="majorHAnsi" w:eastAsia="Calibri" w:hAnsiTheme="majorHAnsi" w:cstheme="majorHAnsi"/>
          <w:sz w:val="22"/>
          <w:szCs w:val="22"/>
        </w:rPr>
        <w:t xml:space="preserve"> </w:t>
      </w:r>
      <w:hyperlink r:id="rId15">
        <w:r w:rsidRPr="009623DA">
          <w:rPr>
            <w:rFonts w:asciiTheme="majorHAnsi" w:eastAsia="Calibri" w:hAnsiTheme="majorHAnsi" w:cstheme="majorHAnsi"/>
            <w:sz w:val="22"/>
            <w:szCs w:val="22"/>
            <w:u w:val="single"/>
          </w:rPr>
          <w:t>Spanish</w:t>
        </w:r>
      </w:hyperlink>
      <w:r w:rsidRPr="009623DA">
        <w:rPr>
          <w:rFonts w:asciiTheme="majorHAnsi" w:eastAsia="Calibri" w:hAnsiTheme="majorHAnsi" w:cstheme="majorHAnsi"/>
          <w:sz w:val="22"/>
          <w:szCs w:val="22"/>
        </w:rPr>
        <w:t xml:space="preserve"> and </w:t>
      </w:r>
      <w:hyperlink r:id="rId16">
        <w:r w:rsidRPr="009623DA">
          <w:rPr>
            <w:rFonts w:asciiTheme="majorHAnsi" w:eastAsia="Calibri" w:hAnsiTheme="majorHAnsi" w:cstheme="majorHAnsi"/>
            <w:sz w:val="22"/>
            <w:szCs w:val="22"/>
            <w:u w:val="single"/>
          </w:rPr>
          <w:t>French</w:t>
        </w:r>
      </w:hyperlink>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9623DA" w:rsidSect="000D22B2">
      <w:headerReference w:type="default" r:id="rId17"/>
      <w:footerReference w:type="even" r:id="rId18"/>
      <w:footerReference w:type="default" r:id="rId19"/>
      <w:headerReference w:type="first" r:id="rId20"/>
      <w:footerReference w:type="first" r:id="rId21"/>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61" w:rsidRDefault="00427F61">
      <w:r>
        <w:separator/>
      </w:r>
    </w:p>
  </w:endnote>
  <w:endnote w:type="continuationSeparator" w:id="0">
    <w:p w:rsidR="00427F61" w:rsidRDefault="004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E6014">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E6014">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p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61" w:rsidRDefault="00427F61">
      <w:r>
        <w:separator/>
      </w:r>
    </w:p>
  </w:footnote>
  <w:footnote w:type="continuationSeparator" w:id="0">
    <w:p w:rsidR="00427F61" w:rsidRDefault="00427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rsidTr="000D22B2">
      <w:trPr>
        <w:trHeight w:val="1067"/>
      </w:trPr>
      <w:tc>
        <w:tcPr>
          <w:tcW w:w="4921" w:type="dxa"/>
          <w:shd w:val="clear" w:color="auto" w:fill="auto"/>
        </w:tcPr>
        <w:p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A81EF1F" wp14:editId="65BF77C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sidR="00DD211C">
            <w:rPr>
              <w:rFonts w:ascii="Calibri" w:eastAsia="Calibri" w:hAnsi="Calibri" w:cs="Calibri"/>
              <w:i/>
              <w:color w:val="000000"/>
              <w:sz w:val="18"/>
              <w:szCs w:val="18"/>
            </w:rPr>
            <w:t>Lk-procurement@unfpa.org</w:t>
          </w:r>
        </w:p>
        <w:p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rsidTr="00F472D8">
      <w:trPr>
        <w:trHeight w:val="809"/>
      </w:trPr>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2B8926E" wp14:editId="2DD686F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Pr="00DE7935">
            <w:rPr>
              <w:rStyle w:val="Hyperlink"/>
            </w:rPr>
            <w:t xml:space="preserve"> </w:t>
          </w:r>
          <w:hyperlink r:id="rId2" w:tgtFrame="_blank" w:history="1">
            <w:r w:rsidR="0022746D" w:rsidRPr="00DE7935">
              <w:rPr>
                <w:rStyle w:val="Hyperlink"/>
              </w:rPr>
              <w:t>Lk-procurement@unfpa.org</w:t>
            </w:r>
          </w:hyperlink>
        </w:p>
        <w:p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history="1">
            <w:r>
              <w:rPr>
                <w:rStyle w:val="Hyperlink"/>
              </w:rPr>
              <w:t>https://srilanka.unfpa.org/</w:t>
            </w:r>
          </w:hyperlink>
          <w:r>
            <w:rPr>
              <w:rFonts w:ascii="Calibri" w:eastAsia="Calibri" w:hAnsi="Calibri" w:cs="Calibri"/>
              <w:color w:val="000000"/>
              <w:sz w:val="18"/>
              <w:szCs w:val="18"/>
            </w:rPr>
            <w:t xml:space="preserve"> </w:t>
          </w:r>
        </w:p>
      </w:tc>
    </w:tr>
  </w:tbl>
  <w:p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EE5527"/>
    <w:multiLevelType w:val="hybridMultilevel"/>
    <w:tmpl w:val="11A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B2BDA"/>
    <w:multiLevelType w:val="multilevel"/>
    <w:tmpl w:val="2D5C9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2"/>
  </w:num>
  <w:num w:numId="5">
    <w:abstractNumId w:val="3"/>
  </w:num>
  <w:num w:numId="6">
    <w:abstractNumId w:val="19"/>
  </w:num>
  <w:num w:numId="7">
    <w:abstractNumId w:val="6"/>
  </w:num>
  <w:num w:numId="8">
    <w:abstractNumId w:val="13"/>
  </w:num>
  <w:num w:numId="9">
    <w:abstractNumId w:val="16"/>
  </w:num>
  <w:num w:numId="10">
    <w:abstractNumId w:val="17"/>
  </w:num>
  <w:num w:numId="11">
    <w:abstractNumId w:val="15"/>
  </w:num>
  <w:num w:numId="12">
    <w:abstractNumId w:val="8"/>
  </w:num>
  <w:num w:numId="13">
    <w:abstractNumId w:val="23"/>
  </w:num>
  <w:num w:numId="14">
    <w:abstractNumId w:val="11"/>
  </w:num>
  <w:num w:numId="15">
    <w:abstractNumId w:val="18"/>
  </w:num>
  <w:num w:numId="16">
    <w:abstractNumId w:val="5"/>
  </w:num>
  <w:num w:numId="17">
    <w:abstractNumId w:val="1"/>
  </w:num>
  <w:num w:numId="18">
    <w:abstractNumId w:val="12"/>
  </w:num>
  <w:num w:numId="19">
    <w:abstractNumId w:val="14"/>
  </w:num>
  <w:num w:numId="20">
    <w:abstractNumId w:val="4"/>
  </w:num>
  <w:num w:numId="21">
    <w:abstractNumId w:val="21"/>
  </w:num>
  <w:num w:numId="22">
    <w:abstractNumId w:val="7"/>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120E3"/>
    <w:rsid w:val="00025E41"/>
    <w:rsid w:val="00063B37"/>
    <w:rsid w:val="00075C25"/>
    <w:rsid w:val="00093092"/>
    <w:rsid w:val="000D07E8"/>
    <w:rsid w:val="000D22B2"/>
    <w:rsid w:val="00122A9A"/>
    <w:rsid w:val="001513AA"/>
    <w:rsid w:val="00163216"/>
    <w:rsid w:val="001A0E49"/>
    <w:rsid w:val="001A3131"/>
    <w:rsid w:val="001B1A38"/>
    <w:rsid w:val="001E15A1"/>
    <w:rsid w:val="001E6014"/>
    <w:rsid w:val="00216E81"/>
    <w:rsid w:val="00220323"/>
    <w:rsid w:val="0022746D"/>
    <w:rsid w:val="00251ADA"/>
    <w:rsid w:val="002D5AE3"/>
    <w:rsid w:val="002F07F7"/>
    <w:rsid w:val="002F305E"/>
    <w:rsid w:val="00304485"/>
    <w:rsid w:val="003404B4"/>
    <w:rsid w:val="003802CE"/>
    <w:rsid w:val="0038148B"/>
    <w:rsid w:val="003C2F2E"/>
    <w:rsid w:val="00427F61"/>
    <w:rsid w:val="00432536"/>
    <w:rsid w:val="00507BB3"/>
    <w:rsid w:val="0053458B"/>
    <w:rsid w:val="00593626"/>
    <w:rsid w:val="005A72B6"/>
    <w:rsid w:val="005C15A1"/>
    <w:rsid w:val="005D7F91"/>
    <w:rsid w:val="00610BF7"/>
    <w:rsid w:val="006215E5"/>
    <w:rsid w:val="0065391D"/>
    <w:rsid w:val="006A2F4A"/>
    <w:rsid w:val="006B77EF"/>
    <w:rsid w:val="006E434D"/>
    <w:rsid w:val="00725853"/>
    <w:rsid w:val="007330CB"/>
    <w:rsid w:val="007615AA"/>
    <w:rsid w:val="00791A27"/>
    <w:rsid w:val="007B3609"/>
    <w:rsid w:val="007D716C"/>
    <w:rsid w:val="007F0DC1"/>
    <w:rsid w:val="008B52D0"/>
    <w:rsid w:val="009623DA"/>
    <w:rsid w:val="00981E68"/>
    <w:rsid w:val="009A1D1D"/>
    <w:rsid w:val="009F22A6"/>
    <w:rsid w:val="009F3D11"/>
    <w:rsid w:val="00A04961"/>
    <w:rsid w:val="00A23D05"/>
    <w:rsid w:val="00A4075D"/>
    <w:rsid w:val="00AA0578"/>
    <w:rsid w:val="00AF456D"/>
    <w:rsid w:val="00AF6579"/>
    <w:rsid w:val="00B03613"/>
    <w:rsid w:val="00B1049B"/>
    <w:rsid w:val="00B2145E"/>
    <w:rsid w:val="00B24BF0"/>
    <w:rsid w:val="00C61CBA"/>
    <w:rsid w:val="00D44EAB"/>
    <w:rsid w:val="00D5246D"/>
    <w:rsid w:val="00D7477A"/>
    <w:rsid w:val="00DB1454"/>
    <w:rsid w:val="00DD211C"/>
    <w:rsid w:val="00DE507D"/>
    <w:rsid w:val="00DE7935"/>
    <w:rsid w:val="00DF077C"/>
    <w:rsid w:val="00E66565"/>
    <w:rsid w:val="00E966B7"/>
    <w:rsid w:val="00EB2FF6"/>
    <w:rsid w:val="00EC5094"/>
    <w:rsid w:val="00EE0D0F"/>
    <w:rsid w:val="00F34CEC"/>
    <w:rsid w:val="00F472D8"/>
    <w:rsid w:val="00F56324"/>
    <w:rsid w:val="00F617D0"/>
    <w:rsid w:val="00F64A31"/>
    <w:rsid w:val="00F9415F"/>
    <w:rsid w:val="00FF2A5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B2CE"/>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 w:type="character" w:styleId="CommentReference">
    <w:name w:val="annotation reference"/>
    <w:uiPriority w:val="99"/>
    <w:rsid w:val="007330CB"/>
    <w:rPr>
      <w:sz w:val="16"/>
      <w:szCs w:val="16"/>
    </w:rPr>
  </w:style>
  <w:style w:type="paragraph" w:styleId="BalloonText">
    <w:name w:val="Balloon Text"/>
    <w:basedOn w:val="Normal"/>
    <w:link w:val="BalloonTextChar"/>
    <w:uiPriority w:val="99"/>
    <w:semiHidden/>
    <w:unhideWhenUsed/>
    <w:rsid w:val="00E9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212619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rocuremen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23" Type="http://schemas.openxmlformats.org/officeDocument/2006/relationships/glossaryDocument" Target="glossary/document.xm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829E2"/>
    <w:rsid w:val="000E6947"/>
    <w:rsid w:val="00111104"/>
    <w:rsid w:val="0013523C"/>
    <w:rsid w:val="00174213"/>
    <w:rsid w:val="00223FE8"/>
    <w:rsid w:val="0023058F"/>
    <w:rsid w:val="00251DAD"/>
    <w:rsid w:val="002A7C72"/>
    <w:rsid w:val="003473DC"/>
    <w:rsid w:val="00380B0A"/>
    <w:rsid w:val="00457626"/>
    <w:rsid w:val="007116E6"/>
    <w:rsid w:val="007305C8"/>
    <w:rsid w:val="007C1508"/>
    <w:rsid w:val="00AC0E4C"/>
    <w:rsid w:val="00B40966"/>
    <w:rsid w:val="00BA4BFA"/>
    <w:rsid w:val="00CD0FEE"/>
    <w:rsid w:val="00E34D51"/>
    <w:rsid w:val="00EF34E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5</cp:revision>
  <dcterms:created xsi:type="dcterms:W3CDTF">2020-10-29T09:55:00Z</dcterms:created>
  <dcterms:modified xsi:type="dcterms:W3CDTF">2020-10-29T09:59:00Z</dcterms:modified>
</cp:coreProperties>
</file>