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5DABD673"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DA7B31">
        <w:rPr>
          <w:rFonts w:ascii="Calibri" w:hAnsi="Calibri" w:cs="Calibri"/>
          <w:sz w:val="22"/>
          <w:szCs w:val="22"/>
        </w:rPr>
        <w:t>5</w:t>
      </w:r>
      <w:r w:rsidR="0004460B">
        <w:rPr>
          <w:rFonts w:ascii="Calibri" w:hAnsi="Calibri" w:cs="Calibri"/>
          <w:sz w:val="22"/>
          <w:szCs w:val="22"/>
        </w:rPr>
        <w:t xml:space="preserve"> </w:t>
      </w:r>
      <w:r w:rsidR="00DA7B31">
        <w:rPr>
          <w:rFonts w:ascii="Calibri" w:hAnsi="Calibri" w:cs="Calibri"/>
          <w:sz w:val="22"/>
          <w:szCs w:val="22"/>
        </w:rPr>
        <w:t>May</w:t>
      </w:r>
      <w:r w:rsidRPr="0044117D">
        <w:rPr>
          <w:rFonts w:ascii="Calibri" w:hAnsi="Calibri" w:cs="Calibri"/>
          <w:i/>
          <w:sz w:val="22"/>
          <w:szCs w:val="22"/>
        </w:rPr>
        <w:t xml:space="preserve">, </w:t>
      </w:r>
      <w:r>
        <w:rPr>
          <w:rFonts w:ascii="Calibri" w:hAnsi="Calibri" w:cs="Calibri"/>
          <w:i/>
          <w:sz w:val="22"/>
          <w:szCs w:val="22"/>
        </w:rPr>
        <w:t>2021</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171F22FA"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21</w:t>
      </w:r>
      <w:r w:rsidRPr="00782483">
        <w:rPr>
          <w:rFonts w:ascii="Calibri" w:hAnsi="Calibri" w:cs="Calibri"/>
          <w:sz w:val="26"/>
          <w:szCs w:val="26"/>
        </w:rPr>
        <w:t>/</w:t>
      </w:r>
      <w:r>
        <w:rPr>
          <w:rFonts w:ascii="Calibri" w:hAnsi="Calibri" w:cs="Calibri"/>
          <w:sz w:val="26"/>
          <w:szCs w:val="26"/>
        </w:rPr>
        <w:t>0</w:t>
      </w:r>
      <w:r w:rsidR="00F35424">
        <w:rPr>
          <w:rFonts w:ascii="Calibri" w:hAnsi="Calibri" w:cs="Calibri"/>
          <w:sz w:val="26"/>
          <w:szCs w:val="26"/>
        </w:rPr>
        <w:t>3</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50C86D38" w14:textId="4046D12A" w:rsidR="001B68A8" w:rsidRPr="00C82838" w:rsidRDefault="001B68A8" w:rsidP="001B68A8">
      <w:pPr>
        <w:jc w:val="center"/>
        <w:rPr>
          <w:rFonts w:ascii="Calibri" w:hAnsi="Calibri" w:cs="Calibri"/>
          <w:b/>
          <w:sz w:val="22"/>
          <w:szCs w:val="22"/>
        </w:rPr>
      </w:pPr>
      <w:r w:rsidRPr="0044117D">
        <w:rPr>
          <w:rFonts w:ascii="Calibri" w:hAnsi="Calibri" w:cs="Calibri"/>
          <w:b/>
          <w:sz w:val="22"/>
          <w:szCs w:val="22"/>
        </w:rPr>
        <w:t>“</w:t>
      </w:r>
      <w:r w:rsidR="0004460B">
        <w:rPr>
          <w:rFonts w:ascii="Calibri" w:hAnsi="Calibri" w:cs="Calibri"/>
          <w:b/>
          <w:sz w:val="22"/>
          <w:szCs w:val="22"/>
        </w:rPr>
        <w:t xml:space="preserve">Providing </w:t>
      </w:r>
      <w:r w:rsidR="00F35424">
        <w:rPr>
          <w:rFonts w:ascii="Calibri" w:hAnsi="Calibri" w:cs="Calibri"/>
          <w:b/>
          <w:sz w:val="22"/>
          <w:szCs w:val="22"/>
        </w:rPr>
        <w:t>online course</w:t>
      </w:r>
      <w:r w:rsidR="0004460B">
        <w:rPr>
          <w:rFonts w:ascii="Calibri" w:hAnsi="Calibri" w:cs="Calibri"/>
          <w:b/>
          <w:sz w:val="22"/>
          <w:szCs w:val="22"/>
        </w:rPr>
        <w:t>s</w:t>
      </w:r>
      <w:r w:rsidR="00F35424">
        <w:rPr>
          <w:rFonts w:ascii="Calibri" w:hAnsi="Calibri" w:cs="Calibri"/>
          <w:b/>
          <w:sz w:val="22"/>
          <w:szCs w:val="22"/>
        </w:rPr>
        <w:t xml:space="preserve"> for shelter clients</w:t>
      </w:r>
      <w:r w:rsidRPr="0044117D">
        <w:rPr>
          <w:rFonts w:ascii="Calibri" w:hAnsi="Calibri" w:cs="Calibri"/>
          <w:b/>
          <w:sz w:val="22"/>
          <w:szCs w:val="22"/>
        </w:rPr>
        <w:t>”</w:t>
      </w:r>
    </w:p>
    <w:p w14:paraId="3412CFFE" w14:textId="77777777" w:rsidR="001B68A8" w:rsidRPr="007162E2" w:rsidRDefault="001B68A8" w:rsidP="001B68A8">
      <w:pPr>
        <w:pStyle w:val="letter"/>
        <w:jc w:val="both"/>
        <w:rPr>
          <w:rFonts w:ascii="Calibri" w:hAnsi="Calibri" w:cs="Calibri"/>
          <w:sz w:val="22"/>
          <w:szCs w:val="22"/>
        </w:rPr>
      </w:pPr>
    </w:p>
    <w:p w14:paraId="736C987F" w14:textId="092F1801" w:rsidR="001B68A8" w:rsidRPr="0047006A" w:rsidRDefault="001B68A8" w:rsidP="00F35424">
      <w:pPr>
        <w:jc w:val="both"/>
        <w:rPr>
          <w:rFonts w:ascii="Calibri" w:hAnsi="Calibri" w:cs="Calibri"/>
          <w:szCs w:val="22"/>
        </w:rPr>
      </w:pPr>
      <w:r w:rsidRPr="007162E2">
        <w:rPr>
          <w:rFonts w:ascii="Calibri" w:hAnsi="Calibri" w:cs="Calibri"/>
          <w:sz w:val="22"/>
          <w:szCs w:val="22"/>
        </w:rPr>
        <w:t xml:space="preserve">UNFPA requires the provision of </w:t>
      </w:r>
    </w:p>
    <w:p w14:paraId="28232D02" w14:textId="77777777" w:rsidR="001B68A8" w:rsidRDefault="001B68A8" w:rsidP="001B68A8">
      <w:pPr>
        <w:jc w:val="both"/>
        <w:rPr>
          <w:rFonts w:ascii="Calibri" w:hAnsi="Calibri" w:cs="Calibri"/>
          <w:sz w:val="22"/>
          <w:szCs w:val="22"/>
        </w:rPr>
      </w:pPr>
    </w:p>
    <w:p w14:paraId="60340AE0" w14:textId="3F4CCF69" w:rsidR="001B68A8" w:rsidRDefault="001B68A8" w:rsidP="00F35424">
      <w:pPr>
        <w:jc w:val="both"/>
        <w:rPr>
          <w:rFonts w:ascii="Calibri" w:hAnsi="Calibri" w:cs="Calibri"/>
          <w:sz w:val="22"/>
          <w:szCs w:val="22"/>
        </w:rPr>
      </w:pPr>
      <w:r>
        <w:rPr>
          <w:rFonts w:ascii="Calibri" w:hAnsi="Calibri" w:cs="Calibri"/>
          <w:sz w:val="22"/>
          <w:szCs w:val="22"/>
        </w:rPr>
        <w:t xml:space="preserve">The scope of work is detailed in Terms of Reference (Annex II). </w:t>
      </w:r>
    </w:p>
    <w:p w14:paraId="479219CD" w14:textId="77777777" w:rsidR="001B68A8" w:rsidRDefault="001B68A8" w:rsidP="001B68A8">
      <w:pPr>
        <w:pStyle w:val="letter"/>
        <w:jc w:val="both"/>
        <w:rPr>
          <w:rFonts w:ascii="Calibri" w:hAnsi="Calibri" w:cs="Calibri"/>
          <w:sz w:val="22"/>
          <w:szCs w:val="22"/>
        </w:rPr>
      </w:pPr>
    </w:p>
    <w:p w14:paraId="4AF4B2ED" w14:textId="77777777" w:rsidR="001B68A8" w:rsidRPr="007162E2" w:rsidRDefault="001B68A8" w:rsidP="001B68A8">
      <w:pPr>
        <w:pStyle w:val="lette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4B06FC70" w14:textId="69435F47" w:rsidR="001B68A8" w:rsidRDefault="001B68A8" w:rsidP="001B68A8">
      <w:pPr>
        <w:pStyle w:val="letter"/>
        <w:jc w:val="both"/>
        <w:rPr>
          <w:rStyle w:val="Hyperlink"/>
          <w:rFonts w:asciiTheme="minorHAnsi" w:eastAsiaTheme="majorEastAsia" w:hAnsiTheme="minorHAnsi" w:cs="Calibri"/>
          <w:color w:val="0070C0"/>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58AB19F5" w14:textId="77777777" w:rsidR="00FB563D" w:rsidRPr="00B151C5" w:rsidRDefault="00FB563D" w:rsidP="001B68A8">
      <w:pPr>
        <w:pStyle w:val="letter"/>
        <w:jc w:val="both"/>
        <w:rPr>
          <w:rFonts w:asciiTheme="minorHAnsi" w:hAnsiTheme="minorHAnsi" w:cs="Calibri"/>
          <w:sz w:val="22"/>
          <w:szCs w:val="22"/>
        </w:rPr>
      </w:pPr>
    </w:p>
    <w:p w14:paraId="6D6D9A40" w14:textId="5B51321C"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Questions </w:t>
      </w:r>
    </w:p>
    <w:p w14:paraId="20C377C5"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3A1F0A" w14:paraId="3BCAF785" w14:textId="77777777" w:rsidTr="00FD6A3B">
        <w:trPr>
          <w:jc w:val="center"/>
        </w:trPr>
        <w:tc>
          <w:tcPr>
            <w:tcW w:w="3510" w:type="dxa"/>
            <w:shd w:val="clear" w:color="auto" w:fill="auto"/>
            <w:vAlign w:val="center"/>
          </w:tcPr>
          <w:p w14:paraId="147B5EA1"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5BEA04E7" w14:textId="45DADF83" w:rsidR="001B68A8" w:rsidRPr="0044117D" w:rsidRDefault="001B68A8" w:rsidP="006625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 xml:space="preserve">Ms. </w:t>
            </w:r>
            <w:r w:rsidR="006625D3">
              <w:rPr>
                <w:rFonts w:ascii="Calibri" w:eastAsia="Calibri" w:hAnsi="Calibri" w:cs="Calibri"/>
                <w:i/>
                <w:sz w:val="22"/>
                <w:szCs w:val="22"/>
              </w:rPr>
              <w:t xml:space="preserve">Lorene </w:t>
            </w:r>
            <w:proofErr w:type="spellStart"/>
            <w:r w:rsidR="006625D3">
              <w:rPr>
                <w:rFonts w:ascii="Calibri" w:eastAsia="Calibri" w:hAnsi="Calibri" w:cs="Calibri"/>
                <w:i/>
                <w:sz w:val="22"/>
                <w:szCs w:val="22"/>
              </w:rPr>
              <w:t>Cruez</w:t>
            </w:r>
            <w:proofErr w:type="spellEnd"/>
            <w:r w:rsidR="006625D3">
              <w:rPr>
                <w:rFonts w:ascii="Calibri" w:eastAsia="Calibri" w:hAnsi="Calibri" w:cs="Calibri"/>
                <w:i/>
                <w:sz w:val="22"/>
                <w:szCs w:val="22"/>
              </w:rPr>
              <w:t xml:space="preserve"> </w:t>
            </w:r>
          </w:p>
        </w:tc>
      </w:tr>
      <w:tr w:rsidR="001B68A8" w:rsidRPr="003A1F0A" w14:paraId="7806965F" w14:textId="77777777" w:rsidTr="00FD6A3B">
        <w:trPr>
          <w:jc w:val="center"/>
        </w:trPr>
        <w:tc>
          <w:tcPr>
            <w:tcW w:w="3510" w:type="dxa"/>
            <w:shd w:val="clear" w:color="auto" w:fill="auto"/>
            <w:vAlign w:val="center"/>
          </w:tcPr>
          <w:p w14:paraId="74868ED7"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6922D307" w14:textId="2F6F2631" w:rsidR="001B68A8" w:rsidRPr="0044117D" w:rsidRDefault="006625D3"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+94765525744</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07A8BDA" w14:textId="66861673" w:rsidR="001B68A8" w:rsidRPr="0044117D" w:rsidRDefault="006625D3"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625D3">
              <w:rPr>
                <w:rFonts w:ascii="Calibri" w:eastAsia="Calibri" w:hAnsi="Calibri" w:cs="Calibri"/>
                <w:i/>
                <w:sz w:val="22"/>
                <w:szCs w:val="22"/>
              </w:rPr>
              <w:t>cruez@unfpa.org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41F9A743" w:rsidR="001B68A8"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Pr="0044117D">
        <w:rPr>
          <w:rFonts w:ascii="Calibri" w:eastAsia="Times" w:hAnsi="Calibri"/>
          <w:b/>
          <w:sz w:val="22"/>
          <w:szCs w:val="22"/>
        </w:rPr>
        <w:t xml:space="preserve">deadline for </w:t>
      </w:r>
      <w:r w:rsidRPr="00FD6A3B">
        <w:rPr>
          <w:rFonts w:ascii="Calibri" w:eastAsia="Times" w:hAnsi="Calibri"/>
          <w:b/>
          <w:sz w:val="22"/>
          <w:szCs w:val="22"/>
          <w:highlight w:val="yellow"/>
        </w:rPr>
        <w:t>submission of questions</w:t>
      </w:r>
      <w:r w:rsidRPr="0044117D">
        <w:rPr>
          <w:rFonts w:ascii="Calibri" w:eastAsia="Times" w:hAnsi="Calibri"/>
          <w:b/>
          <w:sz w:val="22"/>
          <w:szCs w:val="22"/>
        </w:rPr>
        <w:t xml:space="preserve"> is </w:t>
      </w:r>
      <w:r w:rsidR="00FF6911">
        <w:rPr>
          <w:rFonts w:ascii="Calibri" w:eastAsia="Times" w:hAnsi="Calibri"/>
          <w:b/>
          <w:sz w:val="22"/>
          <w:szCs w:val="22"/>
        </w:rPr>
        <w:t>Wednes</w:t>
      </w:r>
      <w:r w:rsidR="00FA67C5">
        <w:rPr>
          <w:rFonts w:ascii="Calibri" w:eastAsia="Times" w:hAnsi="Calibri"/>
          <w:b/>
          <w:sz w:val="22"/>
          <w:szCs w:val="22"/>
        </w:rPr>
        <w:t>day</w:t>
      </w:r>
      <w:r w:rsidR="006625D3">
        <w:rPr>
          <w:rFonts w:ascii="Calibri" w:eastAsia="Times" w:hAnsi="Calibri"/>
          <w:b/>
          <w:sz w:val="22"/>
          <w:szCs w:val="22"/>
        </w:rPr>
        <w:t xml:space="preserve">, </w:t>
      </w:r>
      <w:r w:rsidR="00FF6911">
        <w:rPr>
          <w:rFonts w:ascii="Calibri" w:eastAsia="Times" w:hAnsi="Calibri"/>
          <w:b/>
          <w:sz w:val="22"/>
          <w:szCs w:val="22"/>
        </w:rPr>
        <w:t>12</w:t>
      </w:r>
      <w:r w:rsidR="0004460B" w:rsidRPr="0004460B">
        <w:rPr>
          <w:rFonts w:ascii="Calibri" w:eastAsia="Times" w:hAnsi="Calibri"/>
          <w:b/>
          <w:sz w:val="22"/>
          <w:szCs w:val="22"/>
          <w:vertAlign w:val="superscript"/>
        </w:rPr>
        <w:t>th</w:t>
      </w:r>
      <w:r w:rsidR="0004460B">
        <w:rPr>
          <w:rFonts w:ascii="Calibri" w:eastAsia="Times" w:hAnsi="Calibri"/>
          <w:b/>
          <w:sz w:val="22"/>
          <w:szCs w:val="22"/>
        </w:rPr>
        <w:t xml:space="preserve"> </w:t>
      </w:r>
      <w:r w:rsidR="00FB563D">
        <w:rPr>
          <w:rFonts w:ascii="Calibri" w:eastAsia="Times" w:hAnsi="Calibri"/>
          <w:b/>
          <w:sz w:val="22"/>
          <w:szCs w:val="22"/>
        </w:rPr>
        <w:t>May</w:t>
      </w:r>
      <w:r w:rsidR="006625D3">
        <w:rPr>
          <w:rFonts w:ascii="Calibri" w:eastAsia="Times" w:hAnsi="Calibri"/>
          <w:b/>
          <w:sz w:val="22"/>
          <w:szCs w:val="22"/>
        </w:rPr>
        <w:t xml:space="preserve"> 2021, 5</w:t>
      </w:r>
      <w:r w:rsidRPr="0044117D">
        <w:rPr>
          <w:rFonts w:ascii="Calibri" w:eastAsia="Times" w:hAnsi="Calibri"/>
          <w:b/>
          <w:sz w:val="22"/>
          <w:szCs w:val="22"/>
        </w:rPr>
        <w:t>:00 PM Sri Lanka time</w:t>
      </w:r>
      <w:r>
        <w:rPr>
          <w:rFonts w:ascii="Calibri" w:eastAsia="Times" w:hAnsi="Calibri"/>
          <w:sz w:val="22"/>
          <w:szCs w:val="22"/>
        </w:rPr>
        <w:t>. Questions will be answered in writing and shared will 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p>
    <w:p w14:paraId="57702688" w14:textId="77777777"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0451D99B" w:rsidR="001B68A8" w:rsidRDefault="00FD6A3B" w:rsidP="001B68A8">
      <w:pPr>
        <w:jc w:val="both"/>
        <w:rPr>
          <w:rFonts w:ascii="Calibri" w:hAnsi="Calibri"/>
          <w:sz w:val="22"/>
          <w:szCs w:val="22"/>
        </w:rPr>
      </w:pPr>
      <w:r>
        <w:rPr>
          <w:rFonts w:ascii="Calibri" w:hAnsi="Calibri"/>
          <w:sz w:val="22"/>
          <w:szCs w:val="22"/>
        </w:rPr>
        <w:t>All pages of the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2ACE149D"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advanced.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0A4261E3" w14:textId="34E4D467"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FF6911">
        <w:rPr>
          <w:rFonts w:ascii="Calibri" w:hAnsi="Calibri" w:cs="Calibri"/>
          <w:b/>
          <w:sz w:val="22"/>
          <w:szCs w:val="22"/>
        </w:rPr>
        <w:t>Thurs</w:t>
      </w:r>
      <w:r w:rsidR="000F37F6" w:rsidRPr="0044117D">
        <w:rPr>
          <w:rFonts w:ascii="Calibri" w:hAnsi="Calibri" w:cs="Calibri"/>
          <w:b/>
          <w:sz w:val="22"/>
          <w:szCs w:val="22"/>
        </w:rPr>
        <w:t xml:space="preserve">day, </w:t>
      </w:r>
      <w:r w:rsidR="00FF6911">
        <w:rPr>
          <w:rFonts w:ascii="Calibri" w:hAnsi="Calibri" w:cs="Calibri"/>
          <w:b/>
          <w:sz w:val="22"/>
          <w:szCs w:val="22"/>
        </w:rPr>
        <w:t>20</w:t>
      </w:r>
      <w:r w:rsidR="0004460B" w:rsidRPr="0004460B">
        <w:rPr>
          <w:rFonts w:ascii="Calibri" w:hAnsi="Calibri" w:cs="Calibri"/>
          <w:b/>
          <w:sz w:val="22"/>
          <w:szCs w:val="22"/>
          <w:vertAlign w:val="superscript"/>
        </w:rPr>
        <w:t>th</w:t>
      </w:r>
      <w:r w:rsidR="0004460B">
        <w:rPr>
          <w:rFonts w:ascii="Calibri" w:hAnsi="Calibri" w:cs="Calibri"/>
          <w:b/>
          <w:sz w:val="22"/>
          <w:szCs w:val="22"/>
        </w:rPr>
        <w:t xml:space="preserve"> May </w:t>
      </w:r>
      <w:r w:rsidR="000F37F6" w:rsidRPr="0044117D">
        <w:rPr>
          <w:rFonts w:ascii="Calibri" w:hAnsi="Calibri" w:cs="Calibri"/>
          <w:b/>
          <w:sz w:val="22"/>
          <w:szCs w:val="22"/>
        </w:rPr>
        <w:t>2021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893314"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47C0AF26" w:rsidR="001B68A8" w:rsidRPr="003A1F0A" w:rsidRDefault="001B68A8" w:rsidP="001B68A8">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F35424">
        <w:rPr>
          <w:rFonts w:ascii="Calibri" w:hAnsi="Calibri" w:cs="Calibri"/>
          <w:b w:val="0"/>
          <w:color w:val="000000" w:themeColor="text1"/>
          <w:sz w:val="22"/>
          <w:szCs w:val="22"/>
        </w:rPr>
        <w:t xml:space="preserve">email subject line: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/RFQ/</w:t>
      </w:r>
      <w:r w:rsidR="000F37F6">
        <w:rPr>
          <w:rFonts w:ascii="Calibri" w:hAnsi="Calibri" w:cs="Calibri"/>
          <w:sz w:val="22"/>
          <w:szCs w:val="22"/>
        </w:rPr>
        <w:t>21</w:t>
      </w:r>
      <w:r w:rsidRPr="003A1F0A">
        <w:rPr>
          <w:rFonts w:ascii="Calibri" w:hAnsi="Calibri" w:cs="Calibri"/>
          <w:sz w:val="22"/>
          <w:szCs w:val="22"/>
        </w:rPr>
        <w:t>/</w:t>
      </w:r>
      <w:r w:rsidR="000F37F6">
        <w:rPr>
          <w:rFonts w:ascii="Calibri" w:hAnsi="Calibri" w:cs="Calibri"/>
          <w:sz w:val="22"/>
          <w:szCs w:val="22"/>
        </w:rPr>
        <w:t>0</w:t>
      </w:r>
      <w:r w:rsidR="00F35424">
        <w:rPr>
          <w:rFonts w:ascii="Calibri" w:hAnsi="Calibri" w:cs="Calibri"/>
          <w:sz w:val="22"/>
          <w:szCs w:val="22"/>
        </w:rPr>
        <w:t>3</w:t>
      </w:r>
      <w:r w:rsidRPr="003A1F0A">
        <w:rPr>
          <w:rFonts w:ascii="Calibri" w:hAnsi="Calibri" w:cs="Calibri"/>
          <w:sz w:val="22"/>
          <w:szCs w:val="22"/>
        </w:rPr>
        <w:t xml:space="preserve"> </w:t>
      </w:r>
      <w:r w:rsidRPr="0044117D">
        <w:rPr>
          <w:rFonts w:ascii="Calibri" w:hAnsi="Calibri" w:cs="Calibri"/>
          <w:sz w:val="22"/>
          <w:szCs w:val="22"/>
        </w:rPr>
        <w:t xml:space="preserve">– </w:t>
      </w:r>
      <w:r w:rsidR="00F35424">
        <w:rPr>
          <w:rFonts w:ascii="Calibri" w:hAnsi="Calibri" w:cs="Calibri"/>
          <w:sz w:val="22"/>
          <w:szCs w:val="22"/>
        </w:rPr>
        <w:t>Development of online course for shelter clients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5DF5C562" w:rsidR="001B68A8" w:rsidRPr="00B46E8C" w:rsidRDefault="00807AF5" w:rsidP="001B261E">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/RFQ/</w:t>
      </w:r>
      <w:r w:rsidR="001B261E">
        <w:rPr>
          <w:rFonts w:ascii="Calibri" w:hAnsi="Calibri" w:cs="Calibri"/>
          <w:sz w:val="22"/>
          <w:szCs w:val="22"/>
        </w:rPr>
        <w:t>21</w:t>
      </w:r>
      <w:r w:rsidR="001B261E" w:rsidRPr="003A1F0A">
        <w:rPr>
          <w:rFonts w:ascii="Calibri" w:hAnsi="Calibri" w:cs="Calibri"/>
          <w:sz w:val="22"/>
          <w:szCs w:val="22"/>
        </w:rPr>
        <w:t>/</w:t>
      </w:r>
      <w:r w:rsidR="001B261E">
        <w:rPr>
          <w:rFonts w:ascii="Calibri" w:hAnsi="Calibri" w:cs="Calibri"/>
          <w:sz w:val="22"/>
          <w:szCs w:val="22"/>
        </w:rPr>
        <w:t>0</w:t>
      </w:r>
      <w:r w:rsidR="00F35424">
        <w:rPr>
          <w:rFonts w:ascii="Calibri" w:hAnsi="Calibri" w:cs="Calibri"/>
          <w:sz w:val="22"/>
          <w:szCs w:val="22"/>
        </w:rPr>
        <w:t>3</w:t>
      </w:r>
      <w:r w:rsidR="001B261E" w:rsidRPr="003A1F0A">
        <w:rPr>
          <w:rFonts w:ascii="Calibri" w:hAnsi="Calibri" w:cs="Calibri"/>
          <w:sz w:val="22"/>
          <w:szCs w:val="22"/>
        </w:rPr>
        <w:t xml:space="preserve"> </w:t>
      </w:r>
      <w:r w:rsidR="001B261E" w:rsidRPr="0044117D">
        <w:rPr>
          <w:rFonts w:ascii="Calibri" w:hAnsi="Calibri" w:cs="Calibri"/>
          <w:sz w:val="22"/>
          <w:szCs w:val="22"/>
        </w:rPr>
        <w:t xml:space="preserve">– </w:t>
      </w:r>
      <w:r w:rsidR="00F35424">
        <w:rPr>
          <w:rFonts w:ascii="Calibri" w:hAnsi="Calibri" w:cs="Calibri"/>
          <w:sz w:val="22"/>
          <w:szCs w:val="22"/>
        </w:rPr>
        <w:t>Development of online course for shelter clients</w:t>
      </w:r>
      <w:r w:rsidR="001B261E">
        <w:rPr>
          <w:rFonts w:ascii="Calibri" w:hAnsi="Calibri" w:cs="Calibri"/>
          <w:sz w:val="22"/>
          <w:szCs w:val="22"/>
        </w:rPr>
        <w:t>.</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06F7ACDA"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5E411C0F" w14:textId="77777777" w:rsidR="001B68A8" w:rsidRDefault="001B68A8" w:rsidP="001B68A8">
      <w:pPr>
        <w:jc w:val="both"/>
        <w:rPr>
          <w:rFonts w:ascii="Calibri" w:hAnsi="Calibri" w:cs="Calibri"/>
          <w:b/>
          <w:sz w:val="22"/>
          <w:szCs w:val="22"/>
        </w:rPr>
      </w:pPr>
      <w:r w:rsidRPr="003A1F0A">
        <w:rPr>
          <w:rFonts w:ascii="Calibri" w:hAnsi="Calibri" w:cs="Calibri"/>
          <w:b/>
          <w:sz w:val="22"/>
          <w:szCs w:val="22"/>
        </w:rPr>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lastRenderedPageBreak/>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77777777" w:rsidR="001B68A8" w:rsidRPr="0044117D" w:rsidRDefault="001B68A8" w:rsidP="00FD6A3B">
            <w:pPr>
              <w:pStyle w:val="Figure1"/>
            </w:pPr>
            <w:r w:rsidRPr="0044117D">
              <w:t>Technical approach, methodology and level of understanding of the objectives of the project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44117D" w:rsidRDefault="001B68A8" w:rsidP="00FD6A3B">
            <w:pPr>
              <w:pStyle w:val="Figure1"/>
            </w:pPr>
            <w:r w:rsidRPr="0044117D">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4F9C8B39" w:rsidR="00807AF5" w:rsidRPr="00E40CBC" w:rsidRDefault="00807AF5" w:rsidP="005E09B7">
            <w:pPr>
              <w:pStyle w:val="Figure1"/>
            </w:pPr>
            <w:r w:rsidRPr="00E40CBC">
              <w:t>Professional experience of the staff that will be employed to the project proving demonstrated expertise in evaluation and related processes (CVs, etc.)</w:t>
            </w:r>
          </w:p>
          <w:p w14:paraId="6C58CBC5" w14:textId="2F243C9D"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leader </w:t>
            </w:r>
            <w:r w:rsidR="00DF7238" w:rsidRPr="00E40CBC">
              <w:rPr>
                <w:rFonts w:ascii="Calibri" w:hAnsi="Calibri"/>
                <w:bCs/>
                <w:sz w:val="22"/>
                <w:szCs w:val="22"/>
                <w:lang w:val="en-GB"/>
              </w:rPr>
              <w:t>with 7</w:t>
            </w:r>
            <w:r w:rsidR="000B306A" w:rsidRPr="00E40CBC">
              <w:rPr>
                <w:rFonts w:ascii="Calibri" w:hAnsi="Calibri"/>
                <w:bCs/>
                <w:sz w:val="22"/>
                <w:szCs w:val="22"/>
                <w:lang w:val="en-GB"/>
              </w:rPr>
              <w:t xml:space="preserve"> </w:t>
            </w:r>
            <w:r w:rsidRPr="00E40CBC">
              <w:rPr>
                <w:rFonts w:ascii="Calibri" w:hAnsi="Calibri"/>
                <w:bCs/>
                <w:sz w:val="22"/>
                <w:szCs w:val="22"/>
                <w:lang w:val="en-GB"/>
              </w:rPr>
              <w:t>year</w:t>
            </w:r>
            <w:r w:rsidR="000B306A" w:rsidRPr="00E40CBC">
              <w:rPr>
                <w:rFonts w:ascii="Calibri" w:hAnsi="Calibri"/>
                <w:bCs/>
                <w:sz w:val="22"/>
                <w:szCs w:val="22"/>
                <w:lang w:val="en-GB"/>
              </w:rPr>
              <w:t>s’</w:t>
            </w:r>
            <w:r w:rsidRPr="00E40CBC">
              <w:rPr>
                <w:rFonts w:ascii="Calibri" w:hAnsi="Calibri"/>
                <w:bCs/>
                <w:sz w:val="22"/>
                <w:szCs w:val="22"/>
                <w:lang w:val="en-GB"/>
              </w:rPr>
              <w:t xml:space="preserve"> experience – 50 points</w:t>
            </w:r>
          </w:p>
          <w:p w14:paraId="258E4392" w14:textId="4934B0FF"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members with 5 </w:t>
            </w:r>
            <w:r w:rsidR="000B306A" w:rsidRPr="00E40CBC">
              <w:rPr>
                <w:rFonts w:ascii="Calibri" w:hAnsi="Calibri"/>
                <w:bCs/>
                <w:sz w:val="22"/>
                <w:szCs w:val="22"/>
                <w:lang w:val="en-GB"/>
              </w:rPr>
              <w:t>years’ experience</w:t>
            </w:r>
            <w:r w:rsidRPr="00E40CBC">
              <w:rPr>
                <w:rFonts w:ascii="Calibri" w:hAnsi="Calibri"/>
                <w:bCs/>
                <w:sz w:val="22"/>
                <w:szCs w:val="22"/>
                <w:lang w:val="en-GB"/>
              </w:rPr>
              <w:t xml:space="preserve"> – 30</w:t>
            </w:r>
            <w:r w:rsidR="000B306A" w:rsidRPr="00E40CBC">
              <w:rPr>
                <w:rFonts w:ascii="Calibri" w:hAnsi="Calibri"/>
                <w:bCs/>
                <w:sz w:val="22"/>
                <w:szCs w:val="22"/>
                <w:lang w:val="en-GB"/>
              </w:rPr>
              <w:t xml:space="preserve"> points</w:t>
            </w:r>
          </w:p>
          <w:p w14:paraId="00C4BE76" w14:textId="49E74899" w:rsidR="005E09B7" w:rsidRPr="0044117D" w:rsidRDefault="005E09B7" w:rsidP="00DF7238">
            <w:pPr>
              <w:pStyle w:val="Figure1"/>
            </w:pPr>
            <w:r w:rsidRPr="00E40CBC">
              <w:t xml:space="preserve">o   Other team members </w:t>
            </w:r>
            <w:r w:rsidR="00DF7238" w:rsidRPr="00E40CBC">
              <w:t>(</w:t>
            </w:r>
            <w:r w:rsidR="000B306A" w:rsidRPr="00E40CBC">
              <w:t>less than 5 years’ experience</w:t>
            </w:r>
            <w:r w:rsidR="00DF7238" w:rsidRPr="00E40CBC">
              <w:t>)</w:t>
            </w:r>
            <w:r w:rsidR="000B306A" w:rsidRPr="00E40CBC">
              <w:t xml:space="preserve"> –</w:t>
            </w:r>
            <w:r w:rsidRPr="00E40CBC">
              <w:t xml:space="preserve"> 20</w:t>
            </w:r>
            <w:r w:rsidR="000B306A" w:rsidRPr="00E40CBC">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7BDF84F3" w:rsidR="001B68A8" w:rsidRPr="0044117D" w:rsidRDefault="001B68A8" w:rsidP="00FD6A3B">
            <w:pPr>
              <w:pStyle w:val="ListParagraph"/>
              <w:spacing w:before="60" w:after="60"/>
              <w:ind w:left="0"/>
              <w:rPr>
                <w:rFonts w:ascii="Calibri" w:hAnsi="Calibri"/>
                <w:color w:val="000000"/>
                <w:szCs w:val="22"/>
              </w:rPr>
            </w:pPr>
            <w:r w:rsidRPr="0044117D">
              <w:rPr>
                <w:rFonts w:ascii="Calibri" w:hAnsi="Calibri"/>
                <w:color w:val="000000"/>
                <w:szCs w:val="22"/>
              </w:rPr>
              <w:t>Specific experience and expertise relevant to the assignment</w:t>
            </w:r>
            <w:r w:rsidR="000B306A" w:rsidRPr="0044117D">
              <w:rPr>
                <w:rFonts w:ascii="Calibri" w:hAnsi="Calibri"/>
                <w:color w:val="000000"/>
                <w:szCs w:val="22"/>
              </w:rPr>
              <w:t>, experience of collaboration with 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F29C81E" w:rsidR="001B68A8" w:rsidRPr="0044117D" w:rsidRDefault="001B68A8" w:rsidP="000B306A">
            <w:pPr>
              <w:pStyle w:val="ListParagraph"/>
              <w:spacing w:before="60" w:after="60"/>
              <w:ind w:left="0"/>
              <w:rPr>
                <w:rFonts w:ascii="Calibri" w:hAnsi="Calibri"/>
                <w:color w:val="000000"/>
                <w:szCs w:val="22"/>
              </w:rPr>
            </w:pPr>
            <w:r w:rsidRPr="0044117D">
              <w:rPr>
                <w:rFonts w:ascii="Calibri" w:hAnsi="Calibri"/>
                <w:szCs w:val="22"/>
              </w:rPr>
              <w:t>Profile of the company</w:t>
            </w:r>
            <w:r w:rsidR="000B306A" w:rsidRPr="0044117D">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552EED0A"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w:t>
      </w:r>
      <w:r w:rsidRPr="000B306A">
        <w:rPr>
          <w:rFonts w:asciiTheme="minorHAnsi" w:hAnsiTheme="minorHAnsi" w:cstheme="minorHAnsi"/>
          <w:sz w:val="22"/>
          <w:szCs w:val="22"/>
        </w:rPr>
        <w:tab/>
      </w:r>
    </w:p>
    <w:p w14:paraId="5E001C7B" w14:textId="73279FBE" w:rsidR="000B306A" w:rsidRPr="000B306A" w:rsidRDefault="000B306A" w:rsidP="000B306A">
      <w:pPr>
        <w:rPr>
          <w:rFonts w:ascii="Calibri" w:hAnsi="Calibri"/>
          <w:sz w:val="22"/>
          <w:szCs w:val="22"/>
        </w:rPr>
      </w:pPr>
      <w:r w:rsidRPr="000B306A">
        <w:rPr>
          <w:rFonts w:ascii="Calibri" w:hAnsi="Calibri"/>
          <w:sz w:val="22"/>
          <w:szCs w:val="22"/>
        </w:rPr>
        <w:t xml:space="preserve">01. Introduction to the Organization </w:t>
      </w:r>
      <w:r w:rsidR="0004460B">
        <w:rPr>
          <w:rFonts w:ascii="Calibri" w:hAnsi="Calibri"/>
          <w:sz w:val="22"/>
          <w:szCs w:val="22"/>
        </w:rPr>
        <w:t>–</w:t>
      </w:r>
      <w:r w:rsidRPr="000B306A">
        <w:rPr>
          <w:rFonts w:ascii="Calibri" w:hAnsi="Calibri"/>
          <w:sz w:val="22"/>
          <w:szCs w:val="22"/>
        </w:rPr>
        <w:t xml:space="preserve"> Company</w:t>
      </w:r>
      <w:r w:rsidR="0004460B">
        <w:rPr>
          <w:rFonts w:ascii="Calibri" w:hAnsi="Calibri"/>
          <w:sz w:val="22"/>
          <w:szCs w:val="22"/>
        </w:rPr>
        <w:t>/institution</w:t>
      </w:r>
      <w:r w:rsidRPr="000B306A">
        <w:rPr>
          <w:rFonts w:ascii="Calibri" w:hAnsi="Calibri"/>
          <w:sz w:val="22"/>
          <w:szCs w:val="22"/>
        </w:rPr>
        <w:t xml:space="preserve"> profile</w:t>
      </w:r>
      <w:r w:rsidRPr="000B306A">
        <w:rPr>
          <w:rFonts w:ascii="Calibri" w:hAnsi="Calibri"/>
          <w:sz w:val="22"/>
          <w:szCs w:val="22"/>
        </w:rPr>
        <w:tab/>
      </w:r>
      <w:r w:rsidR="0004460B">
        <w:rPr>
          <w:rFonts w:ascii="Calibri" w:hAnsi="Calibri"/>
          <w:sz w:val="22"/>
          <w:szCs w:val="22"/>
        </w:rPr>
        <w:t xml:space="preserve">               </w:t>
      </w:r>
      <w:r>
        <w:rPr>
          <w:rFonts w:ascii="Calibri" w:hAnsi="Calibri"/>
          <w:sz w:val="22"/>
          <w:szCs w:val="22"/>
        </w:rPr>
        <w:tab/>
      </w:r>
    </w:p>
    <w:p w14:paraId="45518A40" w14:textId="06C2E857"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7777777" w:rsidR="000B306A" w:rsidRPr="000B306A" w:rsidRDefault="000B306A" w:rsidP="000B306A">
      <w:pPr>
        <w:rPr>
          <w:rFonts w:ascii="Calibri" w:hAnsi="Calibri"/>
          <w:sz w:val="22"/>
          <w:szCs w:val="22"/>
        </w:rPr>
      </w:pPr>
      <w:r w:rsidRPr="000B306A">
        <w:rPr>
          <w:rFonts w:ascii="Calibri" w:hAnsi="Calibri"/>
          <w:sz w:val="22"/>
          <w:szCs w:val="22"/>
        </w:rPr>
        <w:t>03. Objective of the proposal, technical approach to the proposal (methodology and time frame)</w:t>
      </w:r>
    </w:p>
    <w:p w14:paraId="5F8DEC60" w14:textId="77777777"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engagements/experiences (please attach photos as annexures) </w:t>
      </w:r>
    </w:p>
    <w:p w14:paraId="62B20D05" w14:textId="77777777"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photos)  </w:t>
      </w:r>
    </w:p>
    <w:p w14:paraId="7EBC3DA7" w14:textId="3CDCE816"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1C05DA7" w14:textId="77777777"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9721CB">
        <w:rPr>
          <w:rFonts w:ascii="Calibri" w:hAnsi="Calibri"/>
          <w:sz w:val="22"/>
          <w:szCs w:val="22"/>
        </w:rPr>
        <w:t>70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37C0F451" w14:textId="77777777"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Right to Vary Requirements at Time of Award </w:t>
      </w:r>
    </w:p>
    <w:p w14:paraId="2D2E3690"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Payment Terms</w:t>
      </w:r>
    </w:p>
    <w:p w14:paraId="5CA764EB"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893314" w:rsidP="001B68A8">
      <w:pPr>
        <w:pStyle w:val="ListParagraph"/>
        <w:numPr>
          <w:ilvl w:val="0"/>
          <w:numId w:val="5"/>
        </w:numPr>
        <w:jc w:val="both"/>
        <w:rPr>
          <w:rFonts w:ascii="Calibri" w:hAnsi="Calibri" w:cs="Calibri"/>
          <w:b/>
          <w:szCs w:val="22"/>
        </w:rPr>
      </w:pPr>
      <w:hyperlink r:id="rId10" w:anchor="FraudCorruption" w:history="1">
        <w:r w:rsidR="001B68A8" w:rsidRPr="007A1A67">
          <w:rPr>
            <w:rFonts w:ascii="Calibri" w:hAnsi="Calibri" w:cs="Calibri"/>
            <w:b/>
            <w:szCs w:val="22"/>
          </w:rPr>
          <w:t>Fraud and Corruption</w:t>
        </w:r>
      </w:hyperlink>
    </w:p>
    <w:p w14:paraId="414EDB4D" w14:textId="77777777"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1"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7DBBD1FD"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3"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6011934C" w14:textId="1AA55E60" w:rsidR="001B68A8" w:rsidRPr="00760999" w:rsidRDefault="001B68A8" w:rsidP="001B68A8">
      <w:pPr>
        <w:jc w:val="both"/>
        <w:rPr>
          <w:rFonts w:asciiTheme="minorHAnsi" w:hAnsiTheme="minorHAnsi"/>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UNFPA R</w:t>
      </w:r>
      <w:r w:rsidR="00460850" w:rsidRPr="009721CB">
        <w:rPr>
          <w:rFonts w:asciiTheme="minorHAnsi" w:hAnsiTheme="minorHAnsi"/>
          <w:sz w:val="22"/>
          <w:szCs w:val="22"/>
        </w:rPr>
        <w:t xml:space="preserve">epresentative Ms. </w:t>
      </w:r>
      <w:proofErr w:type="spellStart"/>
      <w:r w:rsidR="00460850" w:rsidRPr="009721CB">
        <w:rPr>
          <w:rFonts w:asciiTheme="minorHAnsi" w:hAnsiTheme="minorHAnsi"/>
          <w:sz w:val="22"/>
          <w:szCs w:val="22"/>
        </w:rPr>
        <w:t>Ritsu</w:t>
      </w:r>
      <w:proofErr w:type="spellEnd"/>
      <w:r w:rsidR="00460850" w:rsidRPr="009721CB">
        <w:rPr>
          <w:rFonts w:asciiTheme="minorHAnsi" w:hAnsiTheme="minorHAnsi"/>
          <w:sz w:val="22"/>
          <w:szCs w:val="22"/>
        </w:rPr>
        <w:t xml:space="preserve"> </w:t>
      </w:r>
      <w:proofErr w:type="spellStart"/>
      <w:r w:rsidR="00460850" w:rsidRPr="009721CB">
        <w:rPr>
          <w:rFonts w:asciiTheme="minorHAnsi" w:hAnsiTheme="minorHAnsi"/>
          <w:sz w:val="22"/>
          <w:szCs w:val="22"/>
        </w:rPr>
        <w:t>Nacken</w:t>
      </w:r>
      <w:proofErr w:type="spellEnd"/>
      <w:r w:rsidR="00460850" w:rsidRPr="009721CB">
        <w:rPr>
          <w:rFonts w:asciiTheme="minorHAnsi" w:hAnsiTheme="minorHAnsi"/>
          <w:sz w:val="22"/>
          <w:szCs w:val="22"/>
        </w:rPr>
        <w:t xml:space="preserve"> </w:t>
      </w:r>
      <w:r w:rsidRPr="009721CB">
        <w:rPr>
          <w:rFonts w:asciiTheme="minorHAnsi" w:hAnsiTheme="minorHAnsi"/>
          <w:sz w:val="22"/>
          <w:szCs w:val="22"/>
        </w:rPr>
        <w:t xml:space="preserve">at </w:t>
      </w:r>
      <w:hyperlink r:id="rId14" w:history="1">
        <w:r w:rsidR="009721CB" w:rsidRPr="005D6308">
          <w:rPr>
            <w:rStyle w:val="Hyperlink"/>
            <w:rFonts w:asciiTheme="minorHAnsi" w:hAnsiTheme="minorHAnsi"/>
            <w:sz w:val="22"/>
            <w:szCs w:val="22"/>
          </w:rPr>
          <w:t>nacken@unfpa.org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5"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1" w:name="_Toc368998656"/>
    </w:p>
    <w:bookmarkEnd w:id="1"/>
    <w:p w14:paraId="1D4CAAE5"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144D65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Disclaimer</w:t>
      </w: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6ADE9E43" w:rsidR="001B68A8" w:rsidRPr="006F59E9" w:rsidRDefault="001B68A8" w:rsidP="00460850">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/RFQ/</w:t>
            </w:r>
            <w:r w:rsidR="00460850" w:rsidRPr="009721CB">
              <w:rPr>
                <w:rFonts w:ascii="Calibri" w:hAnsi="Calibri" w:cs="Calibri"/>
                <w:sz w:val="22"/>
                <w:szCs w:val="22"/>
                <w:lang w:val="es-ES"/>
              </w:rPr>
              <w:t>21</w:t>
            </w:r>
            <w:r w:rsidRPr="009721CB">
              <w:rPr>
                <w:rFonts w:ascii="Calibri" w:hAnsi="Calibri" w:cs="Calibri"/>
                <w:sz w:val="22"/>
                <w:szCs w:val="22"/>
                <w:lang w:val="es-ES"/>
              </w:rPr>
              <w:t>/</w:t>
            </w:r>
            <w:r w:rsidR="00460850" w:rsidRPr="009721CB">
              <w:rPr>
                <w:rFonts w:ascii="Calibri" w:hAnsi="Calibri" w:cs="Calibri"/>
                <w:sz w:val="22"/>
                <w:szCs w:val="22"/>
                <w:lang w:val="es-ES"/>
              </w:rPr>
              <w:t>0</w:t>
            </w:r>
            <w:r w:rsidR="00F35424">
              <w:rPr>
                <w:rFonts w:ascii="Calibri" w:hAnsi="Calibri" w:cs="Calibri"/>
                <w:sz w:val="22"/>
                <w:szCs w:val="22"/>
                <w:lang w:val="es-ES"/>
              </w:rPr>
              <w:t>3</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638190DD" w:rsidR="001B68A8" w:rsidRPr="003A1F0A" w:rsidRDefault="001B68A8" w:rsidP="00FD6A3B">
            <w:pPr>
              <w:jc w:val="right"/>
              <w:rPr>
                <w:rFonts w:ascii="Calibri" w:eastAsia="Calibri" w:hAnsi="Calibri" w:cs="Calibri"/>
                <w:sz w:val="22"/>
                <w:szCs w:val="22"/>
                <w:lang w:val="en-GB"/>
              </w:rPr>
            </w:pPr>
          </w:p>
        </w:tc>
      </w:tr>
      <w:tr w:rsidR="001B68A8" w:rsidRPr="00B05C88" w14:paraId="0AF27155" w14:textId="77777777" w:rsidTr="009721CB">
        <w:trPr>
          <w:jc w:val="center"/>
        </w:trPr>
        <w:tc>
          <w:tcPr>
            <w:tcW w:w="9010" w:type="dxa"/>
            <w:gridSpan w:val="6"/>
            <w:shd w:val="clear" w:color="auto" w:fill="DDDDDD"/>
          </w:tcPr>
          <w:p w14:paraId="44D3C326" w14:textId="7CB1A286" w:rsidR="001B68A8" w:rsidRPr="003A1F0A" w:rsidRDefault="001B68A8" w:rsidP="001B68A8">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1CB7D02D" w14:textId="13FE3981" w:rsidR="001B68A8" w:rsidRPr="003A1F0A" w:rsidRDefault="001B68A8" w:rsidP="00FD6A3B">
            <w:pPr>
              <w:jc w:val="right"/>
              <w:rPr>
                <w:rFonts w:ascii="Calibri" w:eastAsia="Calibri" w:hAnsi="Calibri" w:cs="Calibri"/>
                <w:sz w:val="22"/>
                <w:szCs w:val="22"/>
                <w:lang w:val="en-GB"/>
              </w:rPr>
            </w:pP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4C68F4E1" w:rsidR="001B68A8" w:rsidRPr="003A1F0A" w:rsidRDefault="001B68A8" w:rsidP="00FD6A3B">
            <w:pPr>
              <w:jc w:val="right"/>
              <w:rPr>
                <w:rFonts w:ascii="Calibri" w:eastAsia="Calibri" w:hAnsi="Calibri" w:cs="Calibri"/>
                <w:sz w:val="22"/>
                <w:szCs w:val="22"/>
                <w:lang w:val="en-GB"/>
              </w:rPr>
            </w:pPr>
            <w:bookmarkStart w:id="2" w:name="_GoBack"/>
            <w:bookmarkEnd w:id="2"/>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3251C819"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/RFQ/</w:t>
      </w:r>
      <w:r w:rsidR="00460850" w:rsidRPr="009721CB">
        <w:rPr>
          <w:rFonts w:ascii="Calibri" w:hAnsi="Calibri"/>
          <w:szCs w:val="22"/>
        </w:rPr>
        <w:t>21</w:t>
      </w:r>
      <w:r w:rsidRPr="009721CB">
        <w:rPr>
          <w:rFonts w:ascii="Calibri" w:hAnsi="Calibri"/>
          <w:szCs w:val="22"/>
        </w:rPr>
        <w:t>/</w:t>
      </w:r>
      <w:r w:rsidR="00460850" w:rsidRPr="009721CB">
        <w:rPr>
          <w:rFonts w:ascii="Calibri" w:hAnsi="Calibri"/>
          <w:szCs w:val="22"/>
        </w:rPr>
        <w:t>0</w:t>
      </w:r>
      <w:r w:rsidR="00F35424">
        <w:rPr>
          <w:rFonts w:ascii="Calibri" w:hAnsi="Calibri"/>
          <w:szCs w:val="22"/>
        </w:rPr>
        <w:t>3</w:t>
      </w:r>
      <w:r w:rsidRPr="009721CB">
        <w:rPr>
          <w:rFonts w:ascii="Calibri" w:hAnsi="Calibri"/>
          <w:szCs w:val="22"/>
        </w:rPr>
        <w:t xml:space="preserve"> i</w:t>
      </w:r>
      <w:r w:rsidRPr="0061730B">
        <w:rPr>
          <w:rFonts w:ascii="Calibri" w:hAnsi="Calibri"/>
          <w:szCs w:val="22"/>
        </w:rPr>
        <w:t>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77777777" w:rsidR="001B68A8" w:rsidRDefault="001B68A8"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6"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7"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8"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77777777" w:rsidR="001B68A8" w:rsidRDefault="001B68A8"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6C10D548" w14:textId="77777777" w:rsidR="001B68A8" w:rsidRDefault="001B68A8" w:rsidP="001B68A8">
      <w:pPr>
        <w:jc w:val="center"/>
        <w:rPr>
          <w:rFonts w:ascii="Calibri" w:hAnsi="Calibri" w:cs="Calibri"/>
          <w:b/>
          <w:sz w:val="28"/>
          <w:szCs w:val="28"/>
        </w:rPr>
      </w:pPr>
    </w:p>
    <w:p w14:paraId="3E9EE92B" w14:textId="77777777" w:rsidR="00F12F13" w:rsidRPr="00F12F13" w:rsidRDefault="00F12F13" w:rsidP="00F12F13">
      <w:pPr>
        <w:rPr>
          <w:rFonts w:asciiTheme="minorHAnsi" w:hAnsiTheme="minorHAnsi" w:cstheme="minorHAnsi"/>
          <w:b/>
          <w:i/>
          <w:sz w:val="22"/>
          <w:szCs w:val="22"/>
          <w:lang w:eastAsia="en-GB"/>
        </w:rPr>
      </w:pPr>
      <w:bookmarkStart w:id="3" w:name="_x7iuxvymx21m" w:colFirst="0" w:colLast="0"/>
      <w:bookmarkStart w:id="4" w:name="_8anxtk9ekabk" w:colFirst="0" w:colLast="0"/>
      <w:bookmarkEnd w:id="3"/>
      <w:bookmarkEnd w:id="4"/>
      <w:r w:rsidRPr="00F12F13">
        <w:rPr>
          <w:rFonts w:asciiTheme="minorHAnsi" w:hAnsiTheme="minorHAnsi" w:cstheme="minorHAnsi"/>
          <w:b/>
          <w:i/>
          <w:sz w:val="22"/>
          <w:szCs w:val="22"/>
          <w:lang w:eastAsia="en-GB"/>
        </w:rPr>
        <w:t>Background</w:t>
      </w:r>
    </w:p>
    <w:p w14:paraId="7163DD93" w14:textId="77777777" w:rsidR="00F12F13" w:rsidRPr="00F12F13" w:rsidRDefault="00F12F13" w:rsidP="00F12F13">
      <w:pPr>
        <w:rPr>
          <w:rFonts w:asciiTheme="minorHAnsi" w:hAnsiTheme="minorHAnsi" w:cstheme="minorHAnsi"/>
          <w:b/>
          <w:i/>
          <w:sz w:val="22"/>
          <w:szCs w:val="22"/>
          <w:lang w:eastAsia="en-GB"/>
        </w:rPr>
      </w:pPr>
    </w:p>
    <w:p w14:paraId="1F385122"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Sexual and Gender-based violence (SGBV) is a life-threatening, global health and human rights issue that violates international human rights law and principles of gender equality, as well as national laws in many countries. In Sri Lanka, according to the Well Women Survey in 2019, 24.9% of women have experienced physical and/or sexual violence by intimate or non-partner. </w:t>
      </w:r>
      <w:r w:rsidRPr="00F12F13">
        <w:rPr>
          <w:rStyle w:val="FootnoteReference"/>
          <w:rFonts w:asciiTheme="minorHAnsi" w:hAnsiTheme="minorHAnsi" w:cstheme="minorHAnsi"/>
          <w:sz w:val="22"/>
          <w:szCs w:val="22"/>
        </w:rPr>
        <w:footnoteReference w:id="2"/>
      </w:r>
      <w:r w:rsidRPr="00F12F13">
        <w:rPr>
          <w:rFonts w:asciiTheme="minorHAnsi" w:hAnsiTheme="minorHAnsi" w:cstheme="minorHAnsi"/>
          <w:sz w:val="22"/>
          <w:szCs w:val="22"/>
        </w:rPr>
        <w:t xml:space="preserve"> For those victims and survivors of SGBV, a safe shelter, a place of temporary protection, which provides </w:t>
      </w:r>
      <w:r w:rsidRPr="00F12F13">
        <w:rPr>
          <w:rFonts w:asciiTheme="minorHAnsi" w:hAnsiTheme="minorHAnsi" w:cstheme="minorHAnsi"/>
          <w:color w:val="303030"/>
          <w:sz w:val="22"/>
          <w:szCs w:val="22"/>
          <w:shd w:val="clear" w:color="auto" w:fill="FFFFFF"/>
        </w:rPr>
        <w:t xml:space="preserve">psychosocial support and other needs are their lifelines. It also plays a critical </w:t>
      </w:r>
      <w:r w:rsidRPr="00F12F13">
        <w:rPr>
          <w:rFonts w:asciiTheme="minorHAnsi" w:hAnsiTheme="minorHAnsi" w:cstheme="minorHAnsi"/>
          <w:sz w:val="22"/>
          <w:szCs w:val="22"/>
        </w:rPr>
        <w:t xml:space="preserve">role in the recovery, rehabilitation and reintegration process of victims and survivors of SGBV. Those shelters have responsibilities to address the health needs, provide psychosocial support, and restore the dignity of the clients. Particularly, capacity development among the clients is one of the most important services provided at the shelters in order for them to successfully reintegrate into their community.  The knowledge and skills acquired through capacity development training at the shelters would enable them to be financially and emotionally independent which can also prevent a recurrence of violence.  </w:t>
      </w:r>
    </w:p>
    <w:p w14:paraId="4E8D3B39" w14:textId="77777777" w:rsidR="00F12F13" w:rsidRPr="00F12F13" w:rsidRDefault="00F12F13" w:rsidP="00F12F13">
      <w:pPr>
        <w:rPr>
          <w:rFonts w:asciiTheme="minorHAnsi" w:hAnsiTheme="minorHAnsi" w:cstheme="minorHAnsi"/>
          <w:sz w:val="22"/>
          <w:szCs w:val="22"/>
        </w:rPr>
      </w:pPr>
    </w:p>
    <w:p w14:paraId="1B25EA8D"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At the same time, with the COVID-19 outbreak, provision of physical training at the shelters by inviting external trainers often became no longer feasible due to the movement restrictions to control the spread of the infection. Therefore, to continuously provide capacity development services regardless of the outbreak, introducing online training courses is the pressing need of the moment. </w:t>
      </w:r>
    </w:p>
    <w:p w14:paraId="18A3EBD5" w14:textId="77777777" w:rsidR="00F12F13" w:rsidRPr="00F12F13" w:rsidRDefault="00F12F13" w:rsidP="00F12F13">
      <w:pPr>
        <w:rPr>
          <w:rFonts w:asciiTheme="minorHAnsi" w:hAnsiTheme="minorHAnsi" w:cstheme="minorHAnsi"/>
          <w:sz w:val="22"/>
          <w:szCs w:val="22"/>
        </w:rPr>
      </w:pPr>
    </w:p>
    <w:p w14:paraId="639AFE3A"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Rationale</w:t>
      </w:r>
    </w:p>
    <w:p w14:paraId="4C17EB95" w14:textId="77777777" w:rsidR="00F12F13" w:rsidRPr="00F12F13" w:rsidRDefault="00F12F13" w:rsidP="00F12F13">
      <w:pPr>
        <w:rPr>
          <w:rFonts w:asciiTheme="minorHAnsi" w:hAnsiTheme="minorHAnsi" w:cstheme="minorHAnsi"/>
          <w:b/>
          <w:i/>
          <w:sz w:val="22"/>
          <w:szCs w:val="22"/>
          <w:lang w:eastAsia="en-GB"/>
        </w:rPr>
      </w:pPr>
    </w:p>
    <w:p w14:paraId="4CB59E47" w14:textId="77777777" w:rsidR="00F12F13" w:rsidRPr="00F12F13" w:rsidRDefault="00F12F13" w:rsidP="00F12F13">
      <w:pPr>
        <w:rPr>
          <w:rFonts w:asciiTheme="minorHAnsi" w:hAnsiTheme="minorHAnsi" w:cstheme="minorHAnsi"/>
          <w:i/>
          <w:sz w:val="22"/>
          <w:szCs w:val="22"/>
          <w:lang w:eastAsia="en-GB"/>
        </w:rPr>
      </w:pPr>
      <w:r w:rsidRPr="00F12F13">
        <w:rPr>
          <w:rFonts w:asciiTheme="minorHAnsi" w:hAnsiTheme="minorHAnsi" w:cstheme="minorHAnsi"/>
          <w:sz w:val="22"/>
          <w:szCs w:val="22"/>
        </w:rPr>
        <w:t xml:space="preserve">UNFPA conducted a rapid assessment of the vocational training needs among the clients at the shelters run by the Implementation Partners (IPs). This assessment described and revealed clients’ background and vocational training needs; which knowledge and skills would be crucial for them to learn during their stay in the shelters. Majority of the clients (69%) live in a shelter longer than 3 months and 97% of them would like to receive some sort of professional training during their stay. Additionally, the facility to provide online courses is ready at the targeted six shelters with proper internet access and IT equipment supported by a UNFPA project. By considering the duration of stay </w:t>
      </w:r>
      <w:r w:rsidRPr="00F12F13">
        <w:rPr>
          <w:rFonts w:asciiTheme="minorHAnsi" w:hAnsiTheme="minorHAnsi" w:cstheme="minorHAnsi"/>
          <w:sz w:val="22"/>
          <w:szCs w:val="22"/>
        </w:rPr>
        <w:lastRenderedPageBreak/>
        <w:t xml:space="preserve">and readiness from the shelter side, there is an opportunity to start online training courses partnering with organizations or institutions that can offer a certificate </w:t>
      </w:r>
      <w:proofErr w:type="spellStart"/>
      <w:r w:rsidRPr="00F12F13">
        <w:rPr>
          <w:rFonts w:asciiTheme="minorHAnsi" w:hAnsiTheme="minorHAnsi" w:cstheme="minorHAnsi"/>
          <w:sz w:val="22"/>
          <w:szCs w:val="22"/>
        </w:rPr>
        <w:t>programme</w:t>
      </w:r>
      <w:proofErr w:type="spellEnd"/>
      <w:r w:rsidRPr="00F12F13">
        <w:rPr>
          <w:rFonts w:asciiTheme="minorHAnsi" w:hAnsiTheme="minorHAnsi" w:cstheme="minorHAnsi"/>
          <w:sz w:val="22"/>
          <w:szCs w:val="22"/>
        </w:rPr>
        <w:t xml:space="preserve"> for the participants. Especially, issuing a certificate would be crucial for the clients because nearly half of them (46%) only completed Grade 9 or below. Furthermore, taking the COVID-19 outbreak into account, introducing online courses at the shelters would be the best way to continue support in capacity development for the clients to be successfully reintegrated into their community. </w:t>
      </w:r>
    </w:p>
    <w:p w14:paraId="6E85D9E4" w14:textId="77777777" w:rsidR="00F12F13" w:rsidRPr="00F12F13" w:rsidRDefault="00F12F13" w:rsidP="00F12F13">
      <w:pPr>
        <w:rPr>
          <w:rFonts w:asciiTheme="minorHAnsi" w:hAnsiTheme="minorHAnsi" w:cstheme="minorHAnsi"/>
          <w:sz w:val="22"/>
          <w:szCs w:val="22"/>
        </w:rPr>
      </w:pPr>
    </w:p>
    <w:p w14:paraId="2004E057"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Purpose and objectives </w:t>
      </w:r>
    </w:p>
    <w:p w14:paraId="761F1B48" w14:textId="77777777" w:rsidR="00F12F13" w:rsidRPr="00F12F13" w:rsidRDefault="00F12F13" w:rsidP="00F12F13">
      <w:pPr>
        <w:rPr>
          <w:rFonts w:asciiTheme="minorHAnsi" w:hAnsiTheme="minorHAnsi" w:cstheme="minorHAnsi"/>
          <w:b/>
          <w:i/>
          <w:sz w:val="22"/>
          <w:szCs w:val="22"/>
          <w:lang w:eastAsia="en-GB"/>
        </w:rPr>
      </w:pPr>
    </w:p>
    <w:p w14:paraId="22668368" w14:textId="3B4CF7ED" w:rsidR="00F12F13" w:rsidRPr="00F12F13" w:rsidRDefault="00F12F13" w:rsidP="00F12F13">
      <w:pPr>
        <w:rPr>
          <w:rFonts w:asciiTheme="minorHAnsi" w:hAnsiTheme="minorHAnsi" w:cstheme="minorHAnsi"/>
          <w:b/>
          <w:sz w:val="22"/>
          <w:szCs w:val="22"/>
          <w:lang w:eastAsia="en-GB"/>
        </w:rPr>
      </w:pPr>
      <w:r w:rsidRPr="00F12F13">
        <w:rPr>
          <w:rFonts w:asciiTheme="minorHAnsi" w:hAnsiTheme="minorHAnsi" w:cstheme="minorHAnsi"/>
          <w:sz w:val="22"/>
          <w:szCs w:val="22"/>
        </w:rPr>
        <w:t xml:space="preserve">The objective of this assignment is to provide online certificate courses at the shelters for the clients to be equipped with hands-on skills and knowledge to be able to financially and emotionally independent. After clients leaving a shelter, it is expected for them to be successfully reintegrated into their community proactively using the learned knowledge, skills and certificates.  The existing online course modules would be adopted and provided or new courses based on special needs among the clients would be developed. </w:t>
      </w:r>
    </w:p>
    <w:p w14:paraId="51CBF623" w14:textId="77777777" w:rsidR="00F12F13" w:rsidRPr="00F12F13" w:rsidRDefault="00F12F13" w:rsidP="00F12F13">
      <w:pPr>
        <w:rPr>
          <w:rFonts w:asciiTheme="minorHAnsi" w:hAnsiTheme="minorHAnsi" w:cstheme="minorHAnsi"/>
          <w:i/>
          <w:sz w:val="22"/>
          <w:szCs w:val="22"/>
          <w:lang w:eastAsia="en-GB"/>
        </w:rPr>
      </w:pPr>
    </w:p>
    <w:p w14:paraId="18AE6FE3"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Scope of the assessment </w:t>
      </w:r>
    </w:p>
    <w:p w14:paraId="770722C4" w14:textId="77777777" w:rsidR="00F12F13" w:rsidRPr="00F12F13" w:rsidRDefault="00F12F13" w:rsidP="00F12F13">
      <w:pPr>
        <w:rPr>
          <w:rFonts w:asciiTheme="minorHAnsi" w:hAnsiTheme="minorHAnsi" w:cstheme="minorHAnsi"/>
          <w:b/>
          <w:i/>
          <w:sz w:val="22"/>
          <w:szCs w:val="22"/>
          <w:lang w:eastAsia="en-GB"/>
        </w:rPr>
      </w:pPr>
    </w:p>
    <w:p w14:paraId="67CDA818"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 xml:space="preserve">It is anticipated that provision of online courses for the clients at the shelters will involve six shelters run by IPs. Potential topics for the online courses could be; IT skills, effective usage of SNS and other mobile application, upcycling techniques, entrepreneurship and business skills, career development, and etc. Other appropriate and effective modules for those clients of women and girls will be further considered. </w:t>
      </w:r>
    </w:p>
    <w:p w14:paraId="57B69A54" w14:textId="77777777" w:rsidR="00F12F13" w:rsidRPr="00F12F13" w:rsidRDefault="00F12F13" w:rsidP="00F12F13">
      <w:pPr>
        <w:rPr>
          <w:rFonts w:asciiTheme="minorHAnsi" w:hAnsiTheme="minorHAnsi" w:cstheme="minorHAnsi"/>
          <w:sz w:val="22"/>
          <w:szCs w:val="22"/>
          <w:lang w:eastAsia="en-GB"/>
        </w:rPr>
      </w:pPr>
    </w:p>
    <w:p w14:paraId="134B5ACA"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Key tasks of the partner organization/institution would;</w:t>
      </w:r>
    </w:p>
    <w:p w14:paraId="4CE6BBCB"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Develop a concept note about online course provision for the clients at the shelters with an implementation plan </w:t>
      </w:r>
    </w:p>
    <w:p w14:paraId="4ABF2E5E"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Lead and facilitate the process to establish an official partnership among the institution/organization, UNFPA and the relevant Government institution </w:t>
      </w:r>
    </w:p>
    <w:p w14:paraId="23629AE6"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Identify existing online courses which can be initiated immediately or need modifications based on the clients’ needs and incorporate necessary changes </w:t>
      </w:r>
    </w:p>
    <w:p w14:paraId="18DD3FBA"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Create a new online course which will be practical and directly contribute to income generation </w:t>
      </w:r>
    </w:p>
    <w:p w14:paraId="7AE271B2"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Collaborate with the relevant Government institutions to streamline quality online courses suitable for the clients at the shelters and initiate discussion on replicability and sustainable provision of online training for shelter clients across the country.</w:t>
      </w:r>
    </w:p>
    <w:p w14:paraId="5C30C388"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Provide quality online courses for the clients at the shelters with systematic Level 1 &amp; 2 evaluations (ref. Kirkpatrick’s model) </w:t>
      </w:r>
    </w:p>
    <w:p w14:paraId="55CA1AA3"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Ensure issuing a certificate for the participants who completed online courses </w:t>
      </w:r>
    </w:p>
    <w:p w14:paraId="456CBE13"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b/>
          <w:i/>
          <w:szCs w:val="22"/>
        </w:rPr>
      </w:pPr>
      <w:r w:rsidRPr="00F12F13">
        <w:rPr>
          <w:rFonts w:asciiTheme="minorHAnsi" w:hAnsiTheme="minorHAnsi" w:cstheme="minorHAnsi"/>
          <w:bCs/>
          <w:iCs/>
          <w:szCs w:val="22"/>
        </w:rPr>
        <w:t xml:space="preserve">Develop and analyze feedback from the participants to improve online courses for the clients </w:t>
      </w:r>
    </w:p>
    <w:p w14:paraId="77C4B717"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b/>
          <w:i/>
          <w:szCs w:val="22"/>
        </w:rPr>
      </w:pPr>
      <w:r w:rsidRPr="00F12F13">
        <w:rPr>
          <w:rFonts w:asciiTheme="minorHAnsi" w:hAnsiTheme="minorHAnsi" w:cstheme="minorHAnsi"/>
          <w:bCs/>
          <w:iCs/>
          <w:szCs w:val="22"/>
        </w:rPr>
        <w:t>Develop a plan to conduct Level 3 evaluation (ref. Kirkpatrick’s model) to assess the effectiveness of the training and further improve the training.</w:t>
      </w:r>
    </w:p>
    <w:p w14:paraId="50B0E58A" w14:textId="77777777" w:rsidR="00F12F13" w:rsidRPr="00F12F13" w:rsidRDefault="00F12F13" w:rsidP="00F12F13">
      <w:pPr>
        <w:rPr>
          <w:rFonts w:asciiTheme="minorHAnsi" w:hAnsiTheme="minorHAnsi" w:cstheme="minorHAnsi"/>
          <w:b/>
          <w:i/>
          <w:sz w:val="22"/>
          <w:szCs w:val="22"/>
          <w:lang w:eastAsia="en-GB"/>
        </w:rPr>
      </w:pPr>
    </w:p>
    <w:p w14:paraId="2D62C676" w14:textId="77777777" w:rsidR="00F12F13" w:rsidRPr="00F12F13" w:rsidRDefault="00F12F13" w:rsidP="00F12F13">
      <w:pPr>
        <w:rPr>
          <w:rFonts w:asciiTheme="minorHAnsi" w:hAnsiTheme="minorHAnsi" w:cstheme="minorHAnsi"/>
          <w:b/>
          <w:i/>
          <w:sz w:val="22"/>
          <w:szCs w:val="22"/>
          <w:lang w:eastAsia="en-GB"/>
        </w:rPr>
      </w:pPr>
    </w:p>
    <w:p w14:paraId="416462DA"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Responsibilities</w:t>
      </w:r>
    </w:p>
    <w:p w14:paraId="433111B2" w14:textId="77777777" w:rsidR="00F12F13" w:rsidRPr="00F12F13" w:rsidRDefault="00F12F13" w:rsidP="00F12F13">
      <w:pPr>
        <w:numPr>
          <w:ilvl w:val="0"/>
          <w:numId w:val="38"/>
        </w:numPr>
        <w:rPr>
          <w:rFonts w:asciiTheme="minorHAnsi" w:hAnsiTheme="minorHAnsi" w:cstheme="minorHAnsi"/>
          <w:sz w:val="22"/>
          <w:szCs w:val="22"/>
          <w:lang w:eastAsia="en-GB"/>
        </w:rPr>
      </w:pPr>
      <w:r w:rsidRPr="00F12F13">
        <w:rPr>
          <w:rFonts w:asciiTheme="minorHAnsi" w:hAnsiTheme="minorHAnsi" w:cstheme="minorHAnsi"/>
          <w:sz w:val="22"/>
          <w:szCs w:val="22"/>
          <w:lang w:eastAsia="en-GB"/>
        </w:rPr>
        <w:lastRenderedPageBreak/>
        <w:t xml:space="preserve">The responsibilities of the partner institution/organization are to complete the assignments according to TOR in a timely manner and with an assured quality. Accessibility to the online courses should be provided to UNFPA for the quality control purposes.  </w:t>
      </w:r>
    </w:p>
    <w:p w14:paraId="4C80C4F6" w14:textId="77777777" w:rsidR="00F12F13" w:rsidRPr="00F12F13" w:rsidRDefault="00F12F13" w:rsidP="00F12F13">
      <w:pPr>
        <w:rPr>
          <w:rFonts w:asciiTheme="minorHAnsi" w:hAnsiTheme="minorHAnsi" w:cstheme="minorHAnsi"/>
          <w:i/>
          <w:sz w:val="22"/>
          <w:szCs w:val="22"/>
          <w:lang w:eastAsia="en-GB"/>
        </w:rPr>
      </w:pPr>
    </w:p>
    <w:p w14:paraId="0310EF68"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Indicative time frames and deliverables </w:t>
      </w:r>
    </w:p>
    <w:p w14:paraId="3BBD1AAF" w14:textId="6A7A149E" w:rsidR="00F12F13" w:rsidRPr="00F12F13" w:rsidRDefault="00F12F13" w:rsidP="00F12F13">
      <w:pPr>
        <w:rPr>
          <w:rFonts w:asciiTheme="minorHAnsi" w:hAnsiTheme="minorHAnsi" w:cstheme="minorHAnsi"/>
          <w:b/>
          <w:i/>
          <w:sz w:val="22"/>
          <w:szCs w:val="22"/>
          <w:lang w:eastAsia="en-GB"/>
        </w:rPr>
      </w:pPr>
    </w:p>
    <w:tbl>
      <w:tblPr>
        <w:tblW w:w="9207"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4330"/>
        <w:gridCol w:w="2160"/>
        <w:gridCol w:w="2160"/>
      </w:tblGrid>
      <w:tr w:rsidR="00F12F13" w:rsidRPr="00F12F13" w14:paraId="48B8EDBB" w14:textId="77777777" w:rsidTr="006E53AB">
        <w:trPr>
          <w:trHeight w:val="367"/>
        </w:trPr>
        <w:tc>
          <w:tcPr>
            <w:tcW w:w="557" w:type="dxa"/>
            <w:tcBorders>
              <w:top w:val="single" w:sz="8" w:space="0" w:color="000000"/>
              <w:left w:val="single" w:sz="8" w:space="0" w:color="000000"/>
              <w:bottom w:val="single" w:sz="8" w:space="0" w:color="000000"/>
              <w:right w:val="single" w:sz="8" w:space="0" w:color="000000"/>
            </w:tcBorders>
          </w:tcPr>
          <w:p w14:paraId="60B5845D"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w:t>
            </w:r>
          </w:p>
        </w:tc>
        <w:tc>
          <w:tcPr>
            <w:tcW w:w="4330" w:type="dxa"/>
            <w:tcBorders>
              <w:top w:val="single" w:sz="8" w:space="0" w:color="000000"/>
              <w:left w:val="single" w:sz="8" w:space="0" w:color="000000"/>
              <w:bottom w:val="single" w:sz="8" w:space="0" w:color="000000"/>
              <w:right w:val="single" w:sz="4" w:space="0" w:color="000000"/>
            </w:tcBorders>
          </w:tcPr>
          <w:p w14:paraId="2EA3DDFF"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Deliverables</w:t>
            </w:r>
          </w:p>
        </w:tc>
        <w:tc>
          <w:tcPr>
            <w:tcW w:w="2160" w:type="dxa"/>
            <w:tcBorders>
              <w:top w:val="single" w:sz="8" w:space="0" w:color="000000"/>
              <w:left w:val="single" w:sz="4" w:space="0" w:color="000000"/>
              <w:bottom w:val="single" w:sz="8" w:space="0" w:color="000000"/>
              <w:right w:val="single" w:sz="8" w:space="0" w:color="000000"/>
            </w:tcBorders>
          </w:tcPr>
          <w:p w14:paraId="5F883CED" w14:textId="77777777" w:rsidR="00F12F13" w:rsidRPr="00F12F13" w:rsidRDefault="00F12F13" w:rsidP="006E53AB">
            <w:pPr>
              <w:widowControl w:val="0"/>
              <w:tabs>
                <w:tab w:val="left" w:pos="957"/>
              </w:tabs>
              <w:autoSpaceDE w:val="0"/>
              <w:autoSpaceDN w:val="0"/>
              <w:ind w:left="108" w:right="207"/>
              <w:rPr>
                <w:rFonts w:asciiTheme="minorHAnsi" w:eastAsia="Carlito" w:hAnsiTheme="minorHAnsi" w:cstheme="minorHAnsi"/>
                <w:sz w:val="22"/>
                <w:szCs w:val="22"/>
              </w:rPr>
            </w:pPr>
            <w:r w:rsidRPr="00F12F13">
              <w:rPr>
                <w:rFonts w:asciiTheme="minorHAnsi" w:eastAsia="Carlito" w:hAnsiTheme="minorHAnsi" w:cstheme="minorHAnsi"/>
                <w:sz w:val="22"/>
                <w:szCs w:val="22"/>
              </w:rPr>
              <w:t>Expected date</w:t>
            </w:r>
            <w:r w:rsidRPr="00F12F13">
              <w:rPr>
                <w:rFonts w:asciiTheme="minorHAnsi" w:eastAsia="Carlito" w:hAnsiTheme="minorHAnsi" w:cstheme="minorHAnsi"/>
                <w:sz w:val="22"/>
                <w:szCs w:val="22"/>
              </w:rPr>
              <w:tab/>
            </w:r>
            <w:r w:rsidRPr="00F12F13">
              <w:rPr>
                <w:rFonts w:asciiTheme="minorHAnsi" w:eastAsia="Carlito" w:hAnsiTheme="minorHAnsi" w:cstheme="minorHAnsi"/>
                <w:spacing w:val="-8"/>
                <w:sz w:val="22"/>
                <w:szCs w:val="22"/>
              </w:rPr>
              <w:t>of</w:t>
            </w:r>
          </w:p>
          <w:p w14:paraId="08964045" w14:textId="77777777" w:rsidR="00F12F13" w:rsidRPr="00F12F13" w:rsidRDefault="00F12F13" w:rsidP="006E53AB">
            <w:pPr>
              <w:widowControl w:val="0"/>
              <w:autoSpaceDE w:val="0"/>
              <w:autoSpaceDN w:val="0"/>
              <w:spacing w:line="251" w:lineRule="exact"/>
              <w:ind w:left="108"/>
              <w:rPr>
                <w:rFonts w:asciiTheme="minorHAnsi" w:eastAsia="Carlito" w:hAnsiTheme="minorHAnsi" w:cstheme="minorHAnsi"/>
                <w:sz w:val="22"/>
                <w:szCs w:val="22"/>
              </w:rPr>
            </w:pPr>
            <w:r w:rsidRPr="00F12F13">
              <w:rPr>
                <w:rFonts w:asciiTheme="minorHAnsi" w:eastAsia="Carlito" w:hAnsiTheme="minorHAnsi" w:cstheme="minorHAnsi"/>
                <w:sz w:val="22"/>
                <w:szCs w:val="22"/>
              </w:rPr>
              <w:t>completion</w:t>
            </w:r>
          </w:p>
        </w:tc>
        <w:tc>
          <w:tcPr>
            <w:tcW w:w="2160" w:type="dxa"/>
            <w:tcBorders>
              <w:top w:val="single" w:sz="8" w:space="0" w:color="000000"/>
              <w:left w:val="single" w:sz="4" w:space="0" w:color="000000"/>
              <w:bottom w:val="single" w:sz="8" w:space="0" w:color="000000"/>
              <w:right w:val="single" w:sz="4" w:space="0" w:color="000000"/>
            </w:tcBorders>
          </w:tcPr>
          <w:p w14:paraId="072C4753" w14:textId="77777777" w:rsidR="00F12F13" w:rsidRPr="00F12F13" w:rsidRDefault="00F12F13" w:rsidP="006E53AB">
            <w:pPr>
              <w:widowControl w:val="0"/>
              <w:tabs>
                <w:tab w:val="left" w:pos="957"/>
              </w:tabs>
              <w:autoSpaceDE w:val="0"/>
              <w:autoSpaceDN w:val="0"/>
              <w:ind w:left="108" w:right="207"/>
              <w:rPr>
                <w:rFonts w:asciiTheme="minorHAnsi" w:eastAsia="Carlito" w:hAnsiTheme="minorHAnsi" w:cstheme="minorHAnsi"/>
                <w:sz w:val="22"/>
                <w:szCs w:val="22"/>
              </w:rPr>
            </w:pPr>
            <w:r w:rsidRPr="00F12F13">
              <w:rPr>
                <w:rFonts w:asciiTheme="minorHAnsi" w:eastAsia="Carlito" w:hAnsiTheme="minorHAnsi" w:cstheme="minorHAnsi"/>
                <w:sz w:val="22"/>
                <w:szCs w:val="22"/>
              </w:rPr>
              <w:t>Payment terms and time frame</w:t>
            </w:r>
          </w:p>
        </w:tc>
      </w:tr>
      <w:tr w:rsidR="00F12F13" w:rsidRPr="00F12F13" w14:paraId="7A03DE34" w14:textId="77777777" w:rsidTr="006E53AB">
        <w:trPr>
          <w:trHeight w:val="1609"/>
        </w:trPr>
        <w:tc>
          <w:tcPr>
            <w:tcW w:w="557" w:type="dxa"/>
            <w:tcBorders>
              <w:top w:val="single" w:sz="8" w:space="0" w:color="000000"/>
              <w:left w:val="single" w:sz="8" w:space="0" w:color="000000"/>
              <w:bottom w:val="single" w:sz="8" w:space="0" w:color="000000"/>
              <w:right w:val="single" w:sz="8" w:space="0" w:color="000000"/>
            </w:tcBorders>
          </w:tcPr>
          <w:p w14:paraId="7984E9B5"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1</w:t>
            </w:r>
          </w:p>
        </w:tc>
        <w:tc>
          <w:tcPr>
            <w:tcW w:w="4330" w:type="dxa"/>
            <w:tcBorders>
              <w:top w:val="single" w:sz="8" w:space="0" w:color="000000"/>
              <w:left w:val="single" w:sz="8" w:space="0" w:color="000000"/>
              <w:bottom w:val="single" w:sz="8" w:space="0" w:color="000000"/>
              <w:right w:val="single" w:sz="4" w:space="0" w:color="000000"/>
            </w:tcBorders>
          </w:tcPr>
          <w:p w14:paraId="7B06CF98" w14:textId="77777777" w:rsidR="00F12F13" w:rsidRPr="00F12F13" w:rsidRDefault="00F12F13" w:rsidP="00F12F13">
            <w:pPr>
              <w:widowControl w:val="0"/>
              <w:numPr>
                <w:ilvl w:val="0"/>
                <w:numId w:val="43"/>
              </w:numPr>
              <w:tabs>
                <w:tab w:val="left" w:pos="514"/>
              </w:tabs>
              <w:autoSpaceDE w:val="0"/>
              <w:autoSpaceDN w:val="0"/>
              <w:ind w:left="513" w:right="212"/>
              <w:jc w:val="both"/>
              <w:rPr>
                <w:rFonts w:asciiTheme="minorHAnsi" w:eastAsia="Carlito" w:hAnsiTheme="minorHAnsi" w:cstheme="minorHAnsi"/>
                <w:sz w:val="22"/>
                <w:szCs w:val="22"/>
              </w:rPr>
            </w:pPr>
            <w:r w:rsidRPr="00F12F13">
              <w:rPr>
                <w:rFonts w:asciiTheme="minorHAnsi" w:eastAsia="Carlito" w:hAnsiTheme="minorHAnsi" w:cstheme="minorHAnsi"/>
                <w:sz w:val="22"/>
                <w:szCs w:val="22"/>
              </w:rPr>
              <w:t>Concept note of online course provision for the clients at the shelters including the list of available courses</w:t>
            </w:r>
          </w:p>
          <w:p w14:paraId="4F56EA63" w14:textId="77777777" w:rsidR="00F12F13" w:rsidRPr="00F12F13" w:rsidRDefault="00F12F13" w:rsidP="00F12F13">
            <w:pPr>
              <w:widowControl w:val="0"/>
              <w:numPr>
                <w:ilvl w:val="0"/>
                <w:numId w:val="43"/>
              </w:numPr>
              <w:tabs>
                <w:tab w:val="left" w:pos="514"/>
              </w:tabs>
              <w:autoSpaceDE w:val="0"/>
              <w:autoSpaceDN w:val="0"/>
              <w:ind w:left="513" w:right="212"/>
              <w:jc w:val="both"/>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Official partnership established among the institution/organization, UNFPA and the relevant Government institution </w:t>
            </w:r>
          </w:p>
        </w:tc>
        <w:tc>
          <w:tcPr>
            <w:tcW w:w="2160" w:type="dxa"/>
            <w:tcBorders>
              <w:top w:val="single" w:sz="8" w:space="0" w:color="000000"/>
              <w:left w:val="single" w:sz="4" w:space="0" w:color="000000"/>
              <w:bottom w:val="single" w:sz="8" w:space="0" w:color="000000"/>
              <w:right w:val="single" w:sz="8" w:space="0" w:color="000000"/>
            </w:tcBorders>
          </w:tcPr>
          <w:p w14:paraId="546AAEA8" w14:textId="77777777" w:rsidR="00F12F13" w:rsidRPr="00F12F13" w:rsidRDefault="00F12F13" w:rsidP="006E53AB">
            <w:pPr>
              <w:widowControl w:val="0"/>
              <w:autoSpaceDE w:val="0"/>
              <w:autoSpaceDN w:val="0"/>
              <w:spacing w:line="265"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June 2021</w:t>
            </w:r>
          </w:p>
        </w:tc>
        <w:tc>
          <w:tcPr>
            <w:tcW w:w="2160" w:type="dxa"/>
            <w:tcBorders>
              <w:top w:val="single" w:sz="8" w:space="0" w:color="000000"/>
              <w:left w:val="single" w:sz="4" w:space="0" w:color="000000"/>
              <w:bottom w:val="single" w:sz="8" w:space="0" w:color="000000"/>
              <w:right w:val="single" w:sz="4" w:space="0" w:color="000000"/>
            </w:tcBorders>
          </w:tcPr>
          <w:p w14:paraId="1BBB42F1" w14:textId="77777777" w:rsidR="00F12F13" w:rsidRPr="00F12F13" w:rsidRDefault="00F12F13" w:rsidP="006E53AB">
            <w:pPr>
              <w:widowControl w:val="0"/>
              <w:autoSpaceDE w:val="0"/>
              <w:autoSpaceDN w:val="0"/>
              <w:spacing w:line="265"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30% of the contract fee, upon submission and approval by UNFPA.</w:t>
            </w:r>
            <w:r w:rsidRPr="00F12F13">
              <w:rPr>
                <w:rFonts w:asciiTheme="minorHAnsi" w:hAnsiTheme="minorHAnsi" w:cstheme="minorHAnsi"/>
                <w:b/>
                <w:bCs/>
                <w:i/>
                <w:noProof/>
                <w:sz w:val="22"/>
                <w:szCs w:val="22"/>
              </w:rPr>
              <w:t xml:space="preserve"> </w:t>
            </w:r>
          </w:p>
        </w:tc>
      </w:tr>
      <w:tr w:rsidR="00F12F13" w:rsidRPr="00F12F13" w14:paraId="028ADA83" w14:textId="77777777" w:rsidTr="006E53AB">
        <w:trPr>
          <w:trHeight w:val="2320"/>
        </w:trPr>
        <w:tc>
          <w:tcPr>
            <w:tcW w:w="557" w:type="dxa"/>
            <w:tcBorders>
              <w:top w:val="single" w:sz="8" w:space="0" w:color="000000"/>
              <w:left w:val="single" w:sz="8" w:space="0" w:color="000000"/>
              <w:bottom w:val="single" w:sz="8" w:space="0" w:color="000000"/>
              <w:right w:val="single" w:sz="8" w:space="0" w:color="000000"/>
            </w:tcBorders>
          </w:tcPr>
          <w:p w14:paraId="01707C1D" w14:textId="77777777" w:rsidR="00F12F13" w:rsidRPr="00F12F13" w:rsidRDefault="00F12F13" w:rsidP="006E53AB">
            <w:pPr>
              <w:widowControl w:val="0"/>
              <w:autoSpaceDE w:val="0"/>
              <w:autoSpaceDN w:val="0"/>
              <w:spacing w:line="267"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2</w:t>
            </w:r>
          </w:p>
        </w:tc>
        <w:tc>
          <w:tcPr>
            <w:tcW w:w="4330" w:type="dxa"/>
            <w:tcBorders>
              <w:top w:val="single" w:sz="8" w:space="0" w:color="000000"/>
              <w:left w:val="single" w:sz="8" w:space="0" w:color="000000"/>
              <w:bottom w:val="single" w:sz="8" w:space="0" w:color="000000"/>
              <w:right w:val="single" w:sz="4" w:space="0" w:color="000000"/>
            </w:tcBorders>
          </w:tcPr>
          <w:p w14:paraId="53560487"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Finalized online course after adjustment for the clients at the shelters</w:t>
            </w:r>
          </w:p>
          <w:p w14:paraId="25F89E64"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Finalized list of online courses to be provided at each IP’s shelter </w:t>
            </w:r>
          </w:p>
          <w:p w14:paraId="4DE11E1F"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Convene a meeting with UNFPA and the relevant Government institution to finalize the online courses to be provided at the shelters </w:t>
            </w:r>
          </w:p>
          <w:p w14:paraId="504D6327"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Start providing</w:t>
            </w:r>
            <w:r w:rsidRPr="00F12F13">
              <w:rPr>
                <w:rFonts w:asciiTheme="minorHAnsi" w:hAnsiTheme="minorHAnsi" w:cstheme="minorHAnsi"/>
                <w:sz w:val="22"/>
                <w:szCs w:val="22"/>
                <w:lang w:eastAsia="en-GB"/>
              </w:rPr>
              <w:t xml:space="preserve"> quality online courses for the clients at the shelters with systematic Level 1 &amp; 2 evaluations (ref. Kirkpatrick’s model) with feedback system</w:t>
            </w:r>
          </w:p>
          <w:p w14:paraId="43E1AB7B"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hAnsiTheme="minorHAnsi" w:cstheme="minorHAnsi"/>
                <w:bCs/>
                <w:iCs/>
                <w:sz w:val="22"/>
                <w:szCs w:val="22"/>
                <w:lang w:eastAsia="en-GB"/>
              </w:rPr>
              <w:t>A plan to conduct Level 3 evaluation (ref. Kirkpatrick’s model) to assess the effectiveness of the training and further improve the training</w:t>
            </w:r>
          </w:p>
          <w:p w14:paraId="437C5F21" w14:textId="77777777" w:rsidR="00F12F13" w:rsidRPr="00F12F13" w:rsidRDefault="00F12F13" w:rsidP="006E53AB">
            <w:pPr>
              <w:widowControl w:val="0"/>
              <w:tabs>
                <w:tab w:val="left" w:pos="513"/>
                <w:tab w:val="left" w:pos="514"/>
              </w:tabs>
              <w:autoSpaceDE w:val="0"/>
              <w:autoSpaceDN w:val="0"/>
              <w:spacing w:before="156"/>
              <w:ind w:right="156"/>
              <w:rPr>
                <w:rFonts w:asciiTheme="minorHAnsi" w:eastAsia="Carlito" w:hAnsiTheme="minorHAnsi" w:cstheme="minorHAnsi"/>
                <w:sz w:val="22"/>
                <w:szCs w:val="22"/>
              </w:rPr>
            </w:pPr>
          </w:p>
        </w:tc>
        <w:tc>
          <w:tcPr>
            <w:tcW w:w="2160" w:type="dxa"/>
            <w:tcBorders>
              <w:top w:val="single" w:sz="8" w:space="0" w:color="000000"/>
              <w:left w:val="single" w:sz="4" w:space="0" w:color="000000"/>
              <w:bottom w:val="single" w:sz="8" w:space="0" w:color="000000"/>
              <w:right w:val="single" w:sz="8" w:space="0" w:color="000000"/>
            </w:tcBorders>
          </w:tcPr>
          <w:p w14:paraId="155A5FD7" w14:textId="77777777" w:rsidR="00F12F13" w:rsidRPr="00F12F13" w:rsidRDefault="00F12F13" w:rsidP="006E53AB">
            <w:pPr>
              <w:widowControl w:val="0"/>
              <w:autoSpaceDE w:val="0"/>
              <w:autoSpaceDN w:val="0"/>
              <w:spacing w:line="267"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July 2021</w:t>
            </w:r>
          </w:p>
        </w:tc>
        <w:tc>
          <w:tcPr>
            <w:tcW w:w="2160" w:type="dxa"/>
            <w:tcBorders>
              <w:top w:val="single" w:sz="8" w:space="0" w:color="000000"/>
              <w:left w:val="single" w:sz="4" w:space="0" w:color="000000"/>
              <w:bottom w:val="single" w:sz="8" w:space="0" w:color="000000"/>
              <w:right w:val="single" w:sz="4" w:space="0" w:color="000000"/>
            </w:tcBorders>
          </w:tcPr>
          <w:p w14:paraId="471B6F55" w14:textId="77777777" w:rsidR="00F12F13" w:rsidRPr="00F12F13" w:rsidRDefault="00F12F13" w:rsidP="006E53AB">
            <w:pPr>
              <w:widowControl w:val="0"/>
              <w:autoSpaceDE w:val="0"/>
              <w:autoSpaceDN w:val="0"/>
              <w:spacing w:line="267"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40% of the contract fee, upon submission and approval by UNFPA.</w:t>
            </w:r>
          </w:p>
        </w:tc>
      </w:tr>
      <w:tr w:rsidR="00F12F13" w:rsidRPr="00F12F13" w14:paraId="468B0476" w14:textId="77777777" w:rsidTr="006E53AB">
        <w:trPr>
          <w:trHeight w:val="858"/>
        </w:trPr>
        <w:tc>
          <w:tcPr>
            <w:tcW w:w="557" w:type="dxa"/>
            <w:tcBorders>
              <w:top w:val="single" w:sz="8" w:space="0" w:color="000000"/>
              <w:left w:val="single" w:sz="8" w:space="0" w:color="000000"/>
              <w:bottom w:val="single" w:sz="12" w:space="0" w:color="000000"/>
              <w:right w:val="single" w:sz="8" w:space="0" w:color="000000"/>
            </w:tcBorders>
          </w:tcPr>
          <w:p w14:paraId="23ED83C5" w14:textId="77777777" w:rsidR="00F12F13" w:rsidRPr="00F12F13" w:rsidRDefault="00F12F13" w:rsidP="006E53AB">
            <w:pPr>
              <w:widowControl w:val="0"/>
              <w:autoSpaceDE w:val="0"/>
              <w:autoSpaceDN w:val="0"/>
              <w:spacing w:line="267"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3</w:t>
            </w:r>
          </w:p>
        </w:tc>
        <w:tc>
          <w:tcPr>
            <w:tcW w:w="4330" w:type="dxa"/>
            <w:tcBorders>
              <w:top w:val="single" w:sz="8" w:space="0" w:color="000000"/>
              <w:left w:val="single" w:sz="8" w:space="0" w:color="000000"/>
              <w:bottom w:val="single" w:sz="12" w:space="0" w:color="000000"/>
              <w:right w:val="single" w:sz="4" w:space="0" w:color="000000"/>
            </w:tcBorders>
          </w:tcPr>
          <w:p w14:paraId="69E4EE8A"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Report about satisfactory survey among the participants </w:t>
            </w:r>
          </w:p>
          <w:p w14:paraId="0EA00A0A"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Share findings and </w:t>
            </w:r>
            <w:proofErr w:type="gramStart"/>
            <w:r w:rsidRPr="00F12F13">
              <w:rPr>
                <w:rFonts w:asciiTheme="minorHAnsi" w:eastAsia="Carlito" w:hAnsiTheme="minorHAnsi" w:cstheme="minorHAnsi"/>
                <w:sz w:val="22"/>
                <w:szCs w:val="22"/>
              </w:rPr>
              <w:t xml:space="preserve">discuss  </w:t>
            </w:r>
            <w:r w:rsidRPr="00F12F13">
              <w:rPr>
                <w:rFonts w:asciiTheme="minorHAnsi" w:hAnsiTheme="minorHAnsi" w:cstheme="minorHAnsi"/>
                <w:sz w:val="22"/>
                <w:szCs w:val="22"/>
                <w:lang w:eastAsia="en-GB"/>
              </w:rPr>
              <w:t>on</w:t>
            </w:r>
            <w:proofErr w:type="gramEnd"/>
            <w:r w:rsidRPr="00F12F13">
              <w:rPr>
                <w:rFonts w:asciiTheme="minorHAnsi" w:hAnsiTheme="minorHAnsi" w:cstheme="minorHAnsi"/>
                <w:sz w:val="22"/>
                <w:szCs w:val="22"/>
                <w:lang w:eastAsia="en-GB"/>
              </w:rPr>
              <w:t xml:space="preserve"> replicability and sustainable provision of online training for shelter clients across the country</w:t>
            </w:r>
            <w:r w:rsidRPr="00F12F13">
              <w:rPr>
                <w:rFonts w:asciiTheme="minorHAnsi" w:eastAsia="Carlito" w:hAnsiTheme="minorHAnsi" w:cstheme="minorHAnsi"/>
                <w:sz w:val="22"/>
                <w:szCs w:val="22"/>
              </w:rPr>
              <w:t xml:space="preserve"> with UNFPA and the relevant Government institution </w:t>
            </w:r>
          </w:p>
          <w:p w14:paraId="2CADD64F"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Provision of certificates to the participants who completed the certified online courses </w:t>
            </w:r>
          </w:p>
        </w:tc>
        <w:tc>
          <w:tcPr>
            <w:tcW w:w="2160" w:type="dxa"/>
            <w:tcBorders>
              <w:top w:val="single" w:sz="8" w:space="0" w:color="000000"/>
              <w:left w:val="single" w:sz="4" w:space="0" w:color="000000"/>
              <w:bottom w:val="single" w:sz="12" w:space="0" w:color="000000"/>
              <w:right w:val="single" w:sz="8" w:space="0" w:color="000000"/>
            </w:tcBorders>
          </w:tcPr>
          <w:p w14:paraId="240362C7" w14:textId="77777777" w:rsidR="00F12F13" w:rsidRPr="00F12F13" w:rsidRDefault="00F12F13" w:rsidP="006E53AB">
            <w:pPr>
              <w:widowControl w:val="0"/>
              <w:autoSpaceDE w:val="0"/>
              <w:autoSpaceDN w:val="0"/>
              <w:spacing w:before="3"/>
              <w:rPr>
                <w:rFonts w:asciiTheme="minorHAnsi" w:eastAsia="Carlito" w:hAnsiTheme="minorHAnsi" w:cstheme="minorHAnsi"/>
                <w:sz w:val="22"/>
                <w:szCs w:val="22"/>
              </w:rPr>
            </w:pPr>
          </w:p>
          <w:p w14:paraId="30F12A1C" w14:textId="77777777" w:rsidR="00F12F13" w:rsidRPr="00F12F13" w:rsidRDefault="00F12F13" w:rsidP="006E53AB">
            <w:pPr>
              <w:widowControl w:val="0"/>
              <w:autoSpaceDE w:val="0"/>
              <w:autoSpaceDN w:val="0"/>
              <w:ind w:left="108"/>
              <w:rPr>
                <w:rFonts w:asciiTheme="minorHAnsi" w:eastAsia="Carlito" w:hAnsiTheme="minorHAnsi" w:cstheme="minorHAnsi"/>
                <w:sz w:val="22"/>
                <w:szCs w:val="22"/>
              </w:rPr>
            </w:pPr>
            <w:r w:rsidRPr="00F12F13">
              <w:rPr>
                <w:rFonts w:asciiTheme="minorHAnsi" w:eastAsia="Carlito" w:hAnsiTheme="minorHAnsi" w:cstheme="minorHAnsi"/>
                <w:sz w:val="22"/>
                <w:szCs w:val="22"/>
              </w:rPr>
              <w:t>Sep 2021</w:t>
            </w:r>
          </w:p>
        </w:tc>
        <w:tc>
          <w:tcPr>
            <w:tcW w:w="2160" w:type="dxa"/>
            <w:tcBorders>
              <w:top w:val="single" w:sz="8" w:space="0" w:color="000000"/>
              <w:left w:val="single" w:sz="4" w:space="0" w:color="000000"/>
              <w:bottom w:val="single" w:sz="12" w:space="0" w:color="000000"/>
              <w:right w:val="single" w:sz="4" w:space="0" w:color="000000"/>
            </w:tcBorders>
          </w:tcPr>
          <w:p w14:paraId="2EE94865" w14:textId="77777777" w:rsidR="00F12F13" w:rsidRPr="00F12F13" w:rsidRDefault="00F12F13" w:rsidP="006E53AB">
            <w:pPr>
              <w:widowControl w:val="0"/>
              <w:autoSpaceDE w:val="0"/>
              <w:autoSpaceDN w:val="0"/>
              <w:spacing w:before="3"/>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30 % of the contract fees, </w:t>
            </w:r>
            <w:r w:rsidRPr="00F12F13">
              <w:rPr>
                <w:rFonts w:asciiTheme="minorHAnsi" w:eastAsia="Carlito" w:hAnsiTheme="minorHAnsi" w:cstheme="minorHAnsi"/>
                <w:spacing w:val="-5"/>
                <w:sz w:val="22"/>
                <w:szCs w:val="22"/>
              </w:rPr>
              <w:t xml:space="preserve">upon </w:t>
            </w:r>
            <w:r w:rsidRPr="00F12F13">
              <w:rPr>
                <w:rFonts w:asciiTheme="minorHAnsi" w:eastAsia="Carlito" w:hAnsiTheme="minorHAnsi" w:cstheme="minorHAnsi"/>
                <w:sz w:val="22"/>
                <w:szCs w:val="22"/>
              </w:rPr>
              <w:t xml:space="preserve">submission and </w:t>
            </w:r>
            <w:r w:rsidRPr="00F12F13">
              <w:rPr>
                <w:rFonts w:asciiTheme="minorHAnsi" w:hAnsiTheme="minorHAnsi" w:cstheme="minorHAnsi"/>
                <w:sz w:val="22"/>
                <w:szCs w:val="22"/>
              </w:rPr>
              <w:t>approval by UNFPA.</w:t>
            </w:r>
          </w:p>
        </w:tc>
      </w:tr>
    </w:tbl>
    <w:p w14:paraId="5E36FE6E" w14:textId="77777777" w:rsidR="00F12F13" w:rsidRPr="00F12F13" w:rsidRDefault="00F12F13" w:rsidP="00F12F13">
      <w:pPr>
        <w:rPr>
          <w:rFonts w:asciiTheme="minorHAnsi" w:hAnsiTheme="minorHAnsi" w:cstheme="minorHAnsi"/>
          <w:i/>
          <w:sz w:val="22"/>
          <w:szCs w:val="22"/>
          <w:lang w:eastAsia="en-GB"/>
        </w:rPr>
      </w:pPr>
    </w:p>
    <w:p w14:paraId="7ECB9A73" w14:textId="77777777" w:rsidR="00F12F13" w:rsidRPr="00F12F13" w:rsidRDefault="00F12F13" w:rsidP="00F12F13">
      <w:pPr>
        <w:rPr>
          <w:rFonts w:asciiTheme="minorHAnsi" w:hAnsiTheme="minorHAnsi" w:cstheme="minorHAnsi"/>
          <w:i/>
          <w:sz w:val="22"/>
          <w:szCs w:val="22"/>
          <w:lang w:eastAsia="en-GB"/>
        </w:rPr>
      </w:pPr>
    </w:p>
    <w:p w14:paraId="63F11B78"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lastRenderedPageBreak/>
        <w:t>Travel Costs</w:t>
      </w:r>
    </w:p>
    <w:p w14:paraId="33B7C7CD"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 xml:space="preserve">The travel costs would not be paid separately, therefore, it should be included in the total consultation fee. </w:t>
      </w:r>
    </w:p>
    <w:p w14:paraId="2C78CAF5" w14:textId="77777777" w:rsidR="00F12F13" w:rsidRPr="00F12F13" w:rsidRDefault="00F12F13" w:rsidP="00F12F13">
      <w:pPr>
        <w:rPr>
          <w:rFonts w:asciiTheme="minorHAnsi" w:hAnsiTheme="minorHAnsi" w:cstheme="minorHAnsi"/>
          <w:i/>
          <w:sz w:val="22"/>
          <w:szCs w:val="22"/>
          <w:lang w:eastAsia="en-GB"/>
        </w:rPr>
      </w:pPr>
    </w:p>
    <w:p w14:paraId="310ED76C"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Qualifications</w:t>
      </w:r>
    </w:p>
    <w:p w14:paraId="216B097A" w14:textId="77777777" w:rsidR="00F12F13" w:rsidRPr="00F12F13" w:rsidRDefault="00F12F13" w:rsidP="00F12F13">
      <w:pPr>
        <w:rPr>
          <w:rFonts w:asciiTheme="minorHAnsi" w:hAnsiTheme="minorHAnsi" w:cstheme="minorHAnsi"/>
          <w:b/>
          <w:i/>
          <w:sz w:val="22"/>
          <w:szCs w:val="22"/>
          <w:lang w:eastAsia="en-GB"/>
        </w:rPr>
      </w:pPr>
    </w:p>
    <w:p w14:paraId="22574C7D"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This assignment is to provide online courses appropriate for the clients residing at the shelters with offering a valid certificate to some certified courses collaborating with UNFPA and relevant Government institution. Therefore, an institution/organization must have established system to provide online courses relevant to the needs of the clients and capacity to issue certificates.  </w:t>
      </w:r>
    </w:p>
    <w:p w14:paraId="0A1E0F9C" w14:textId="77777777" w:rsidR="00F12F13" w:rsidRPr="00F12F13" w:rsidRDefault="00F12F13" w:rsidP="00F12F13">
      <w:pPr>
        <w:ind w:left="360"/>
        <w:rPr>
          <w:rFonts w:asciiTheme="minorHAnsi" w:hAnsiTheme="minorHAnsi" w:cstheme="minorHAnsi"/>
          <w:sz w:val="22"/>
          <w:szCs w:val="22"/>
        </w:rPr>
      </w:pPr>
      <w:r w:rsidRPr="00F12F13">
        <w:rPr>
          <w:rFonts w:asciiTheme="minorHAnsi" w:hAnsiTheme="minorHAnsi" w:cstheme="minorHAnsi"/>
          <w:sz w:val="22"/>
          <w:szCs w:val="22"/>
        </w:rPr>
        <w:t>Required technical capacity</w:t>
      </w:r>
    </w:p>
    <w:p w14:paraId="3E498FFD" w14:textId="77777777"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Experience and knowledge of subject matter: a) Specific experience of working on protection issues including GBV, SRHR and women’s empowerment; b) At least two examples of similar/ related assignment of delivering online courses of vocational or other skills development training conducted in the past </w:t>
      </w:r>
    </w:p>
    <w:p w14:paraId="2725BF38" w14:textId="77777777"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Proposed Methodology and approaches: a) Adequate understanding of proposed methodologies and approaches that will be employed according to term of references; b) Critical understanding of aspects of on protection issues including GBV, SRHR of women and girls; c) including the ethical considerations </w:t>
      </w:r>
    </w:p>
    <w:p w14:paraId="6E2586CE" w14:textId="5B43AECA"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Institutional capacity: a) Adequate infrastructure for the assignment such as online course materials and platforms, computer, human resources, </w:t>
      </w:r>
      <w:proofErr w:type="spellStart"/>
      <w:r w:rsidRPr="00F12F13">
        <w:rPr>
          <w:rFonts w:asciiTheme="minorHAnsi" w:hAnsiTheme="minorHAnsi" w:cstheme="minorHAnsi"/>
          <w:szCs w:val="22"/>
        </w:rPr>
        <w:t>etc</w:t>
      </w:r>
      <w:proofErr w:type="spellEnd"/>
      <w:r w:rsidRPr="00F12F13">
        <w:rPr>
          <w:rFonts w:asciiTheme="minorHAnsi" w:hAnsiTheme="minorHAnsi" w:cstheme="minorHAnsi"/>
          <w:szCs w:val="22"/>
        </w:rPr>
        <w:t>, b) arrangement of Tamil and Sinhalese translators</w:t>
      </w:r>
    </w:p>
    <w:p w14:paraId="378DAADD" w14:textId="65A16DB6" w:rsidR="00E004C4" w:rsidRDefault="00E004C4" w:rsidP="00090C5E">
      <w:pPr>
        <w:widowControl w:val="0"/>
        <w:spacing w:before="240" w:after="240"/>
        <w:ind w:left="360"/>
        <w:jc w:val="both"/>
      </w:pPr>
    </w:p>
    <w:sectPr w:rsidR="00E004C4" w:rsidSect="003532BC">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F73FB" w14:textId="77777777" w:rsidR="00893314" w:rsidRDefault="00893314">
      <w:r>
        <w:separator/>
      </w:r>
    </w:p>
  </w:endnote>
  <w:endnote w:type="continuationSeparator" w:id="0">
    <w:p w14:paraId="281208DD" w14:textId="77777777" w:rsidR="00893314" w:rsidRDefault="0089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20B0502040204020203"/>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259148D3"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D39C7">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D39C7">
      <w:rPr>
        <w:rStyle w:val="PageNumber"/>
        <w:rFonts w:ascii="Calibri" w:hAnsi="Calibri"/>
        <w:noProof/>
        <w:sz w:val="18"/>
        <w:szCs w:val="18"/>
      </w:rPr>
      <w:t>10</w:t>
    </w:r>
    <w:r w:rsidRPr="003A1F0A">
      <w:rPr>
        <w:rStyle w:val="PageNumber"/>
        <w:rFonts w:ascii="Calibri" w:hAnsi="Calibri"/>
        <w:sz w:val="18"/>
        <w:szCs w:val="18"/>
      </w:rPr>
      <w:fldChar w:fldCharType="end"/>
    </w:r>
  </w:p>
  <w:p w14:paraId="60EA4952" w14:textId="77777777" w:rsidR="00FD6A3B" w:rsidRPr="003A1F0A" w:rsidRDefault="00FD6A3B"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ADC8" w14:textId="77777777" w:rsidR="00893314" w:rsidRDefault="00893314">
      <w:r>
        <w:separator/>
      </w:r>
    </w:p>
  </w:footnote>
  <w:footnote w:type="continuationSeparator" w:id="0">
    <w:p w14:paraId="0015B46A" w14:textId="77777777" w:rsidR="00893314" w:rsidRDefault="00893314">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 w:id="2">
    <w:p w14:paraId="7982A837" w14:textId="77777777" w:rsidR="00F12F13" w:rsidRPr="00A14E00" w:rsidRDefault="00F12F13" w:rsidP="00F12F13">
      <w:pPr>
        <w:pStyle w:val="FootnoteText"/>
        <w:rPr>
          <w:sz w:val="18"/>
          <w:szCs w:val="18"/>
        </w:rPr>
      </w:pPr>
      <w:r w:rsidRPr="00A14E00">
        <w:rPr>
          <w:rStyle w:val="FootnoteReference"/>
          <w:sz w:val="18"/>
          <w:szCs w:val="18"/>
        </w:rPr>
        <w:footnoteRef/>
      </w:r>
      <w:r w:rsidRPr="00A14E00">
        <w:rPr>
          <w:sz w:val="18"/>
          <w:szCs w:val="18"/>
        </w:rPr>
        <w:t xml:space="preserve"> Department of Census and Statistics, 2019, Women’s Wellbeing Survey – 2019, Sri Lanka, http://www.statistics.gov.lk/Resource/refference/WWS_2019_Final_Report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 xml:space="preserve">202, </w:t>
          </w:r>
          <w:proofErr w:type="spellStart"/>
          <w:r w:rsidRPr="00D03583">
            <w:rPr>
              <w:rFonts w:ascii="Calibri" w:hAnsi="Calibri" w:cs="Arial"/>
              <w:sz w:val="18"/>
              <w:szCs w:val="18"/>
            </w:rPr>
            <w:t>Bauddhaloka</w:t>
          </w:r>
          <w:proofErr w:type="spellEnd"/>
          <w:r w:rsidRPr="00D03583">
            <w:rPr>
              <w:rFonts w:ascii="Calibri" w:hAnsi="Calibri" w:cs="Arial"/>
              <w:sz w:val="18"/>
              <w:szCs w:val="18"/>
            </w:rPr>
            <w:t xml:space="preserve"> </w:t>
          </w:r>
          <w:proofErr w:type="spellStart"/>
          <w:r w:rsidRPr="00D03583">
            <w:rPr>
              <w:rFonts w:ascii="Calibri" w:hAnsi="Calibri" w:cs="Arial"/>
              <w:sz w:val="18"/>
              <w:szCs w:val="18"/>
            </w:rPr>
            <w:t>Mawatha</w:t>
          </w:r>
          <w:proofErr w:type="spellEnd"/>
          <w:r>
            <w:rPr>
              <w:rFonts w:ascii="Calibri" w:hAnsi="Calibri" w:cs="Arial"/>
              <w:sz w:val="18"/>
              <w:szCs w:val="18"/>
            </w:rPr>
            <w:t>, Colombo 7, Sri Lanka</w:t>
          </w:r>
        </w:p>
        <w:p w14:paraId="520030DB" w14:textId="77777777"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FD6A3B" w:rsidRPr="005C59B0" w:rsidRDefault="00FD6A3B"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www.unfpa.org</w:t>
          </w:r>
        </w:p>
      </w:tc>
    </w:tr>
  </w:tbl>
  <w:p w14:paraId="72B38570" w14:textId="77777777" w:rsidR="00FD6A3B" w:rsidRPr="005C59B0" w:rsidRDefault="00FD6A3B">
    <w:pPr>
      <w:pStyle w:val="Header"/>
      <w:rPr>
        <w:lang w:val="fr-FR"/>
      </w:rPr>
    </w:pPr>
  </w:p>
  <w:p w14:paraId="6C131850" w14:textId="77777777"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01"/>
    <w:multiLevelType w:val="hybridMultilevel"/>
    <w:tmpl w:val="158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3B47"/>
    <w:multiLevelType w:val="hybridMultilevel"/>
    <w:tmpl w:val="0CF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12DF"/>
    <w:multiLevelType w:val="hybridMultilevel"/>
    <w:tmpl w:val="572C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4DD6"/>
    <w:multiLevelType w:val="hybridMultilevel"/>
    <w:tmpl w:val="7F2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779E"/>
    <w:multiLevelType w:val="hybridMultilevel"/>
    <w:tmpl w:val="7D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15897"/>
    <w:multiLevelType w:val="multilevel"/>
    <w:tmpl w:val="C324D7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0AA7153"/>
    <w:multiLevelType w:val="hybridMultilevel"/>
    <w:tmpl w:val="BE3CBCF2"/>
    <w:lvl w:ilvl="0" w:tplc="34F60C4E">
      <w:numFmt w:val="bullet"/>
      <w:lvlText w:val="-"/>
      <w:lvlJc w:val="left"/>
      <w:pPr>
        <w:ind w:left="514" w:hanging="360"/>
      </w:pPr>
      <w:rPr>
        <w:rFonts w:ascii="Carlito" w:eastAsia="Carlito" w:hAnsi="Carlito" w:cs="Carlito" w:hint="default"/>
        <w:w w:val="100"/>
        <w:sz w:val="22"/>
        <w:szCs w:val="22"/>
        <w:lang w:val="en-US" w:eastAsia="en-US" w:bidi="ar-SA"/>
      </w:rPr>
    </w:lvl>
    <w:lvl w:ilvl="1" w:tplc="88382DAE">
      <w:numFmt w:val="bullet"/>
      <w:lvlText w:val="•"/>
      <w:lvlJc w:val="left"/>
      <w:pPr>
        <w:ind w:left="822" w:hanging="360"/>
      </w:pPr>
      <w:rPr>
        <w:rFonts w:hint="default"/>
        <w:lang w:val="en-US" w:eastAsia="en-US" w:bidi="ar-SA"/>
      </w:rPr>
    </w:lvl>
    <w:lvl w:ilvl="2" w:tplc="C2EA4528">
      <w:numFmt w:val="bullet"/>
      <w:lvlText w:val="•"/>
      <w:lvlJc w:val="left"/>
      <w:pPr>
        <w:ind w:left="1124" w:hanging="360"/>
      </w:pPr>
      <w:rPr>
        <w:rFonts w:hint="default"/>
        <w:lang w:val="en-US" w:eastAsia="en-US" w:bidi="ar-SA"/>
      </w:rPr>
    </w:lvl>
    <w:lvl w:ilvl="3" w:tplc="A0D6B77E">
      <w:numFmt w:val="bullet"/>
      <w:lvlText w:val="•"/>
      <w:lvlJc w:val="left"/>
      <w:pPr>
        <w:ind w:left="1426" w:hanging="360"/>
      </w:pPr>
      <w:rPr>
        <w:rFonts w:hint="default"/>
        <w:lang w:val="en-US" w:eastAsia="en-US" w:bidi="ar-SA"/>
      </w:rPr>
    </w:lvl>
    <w:lvl w:ilvl="4" w:tplc="0054FCD0">
      <w:numFmt w:val="bullet"/>
      <w:lvlText w:val="•"/>
      <w:lvlJc w:val="left"/>
      <w:pPr>
        <w:ind w:left="1728" w:hanging="360"/>
      </w:pPr>
      <w:rPr>
        <w:rFonts w:hint="default"/>
        <w:lang w:val="en-US" w:eastAsia="en-US" w:bidi="ar-SA"/>
      </w:rPr>
    </w:lvl>
    <w:lvl w:ilvl="5" w:tplc="83F60F7C">
      <w:numFmt w:val="bullet"/>
      <w:lvlText w:val="•"/>
      <w:lvlJc w:val="left"/>
      <w:pPr>
        <w:ind w:left="2031" w:hanging="360"/>
      </w:pPr>
      <w:rPr>
        <w:rFonts w:hint="default"/>
        <w:lang w:val="en-US" w:eastAsia="en-US" w:bidi="ar-SA"/>
      </w:rPr>
    </w:lvl>
    <w:lvl w:ilvl="6" w:tplc="43CEAE60">
      <w:numFmt w:val="bullet"/>
      <w:lvlText w:val="•"/>
      <w:lvlJc w:val="left"/>
      <w:pPr>
        <w:ind w:left="2333" w:hanging="360"/>
      </w:pPr>
      <w:rPr>
        <w:rFonts w:hint="default"/>
        <w:lang w:val="en-US" w:eastAsia="en-US" w:bidi="ar-SA"/>
      </w:rPr>
    </w:lvl>
    <w:lvl w:ilvl="7" w:tplc="4B74332E">
      <w:numFmt w:val="bullet"/>
      <w:lvlText w:val="•"/>
      <w:lvlJc w:val="left"/>
      <w:pPr>
        <w:ind w:left="2635" w:hanging="360"/>
      </w:pPr>
      <w:rPr>
        <w:rFonts w:hint="default"/>
        <w:lang w:val="en-US" w:eastAsia="en-US" w:bidi="ar-SA"/>
      </w:rPr>
    </w:lvl>
    <w:lvl w:ilvl="8" w:tplc="F8FA1C50">
      <w:numFmt w:val="bullet"/>
      <w:lvlText w:val="•"/>
      <w:lvlJc w:val="left"/>
      <w:pPr>
        <w:ind w:left="2937" w:hanging="360"/>
      </w:pPr>
      <w:rPr>
        <w:rFonts w:hint="default"/>
        <w:lang w:val="en-US" w:eastAsia="en-US" w:bidi="ar-SA"/>
      </w:rPr>
    </w:lvl>
  </w:abstractNum>
  <w:abstractNum w:abstractNumId="9" w15:restartNumberingAfterBreak="0">
    <w:nsid w:val="19022216"/>
    <w:multiLevelType w:val="multilevel"/>
    <w:tmpl w:val="B108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B60065"/>
    <w:multiLevelType w:val="multilevel"/>
    <w:tmpl w:val="B1EE65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228D3263"/>
    <w:multiLevelType w:val="multilevel"/>
    <w:tmpl w:val="6426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B7E82"/>
    <w:multiLevelType w:val="hybridMultilevel"/>
    <w:tmpl w:val="292A9C4C"/>
    <w:lvl w:ilvl="0" w:tplc="A7BED79E">
      <w:numFmt w:val="bullet"/>
      <w:lvlText w:val="-"/>
      <w:lvlJc w:val="left"/>
      <w:pPr>
        <w:ind w:left="514" w:hanging="360"/>
      </w:pPr>
      <w:rPr>
        <w:rFonts w:ascii="Carlito" w:eastAsia="Carlito" w:hAnsi="Carlito" w:cs="Carlito" w:hint="default"/>
        <w:w w:val="100"/>
        <w:sz w:val="22"/>
        <w:szCs w:val="22"/>
        <w:lang w:val="en-US" w:eastAsia="en-US" w:bidi="ar-SA"/>
      </w:rPr>
    </w:lvl>
    <w:lvl w:ilvl="1" w:tplc="54D8790E">
      <w:numFmt w:val="bullet"/>
      <w:lvlText w:val="•"/>
      <w:lvlJc w:val="left"/>
      <w:pPr>
        <w:ind w:left="822" w:hanging="360"/>
      </w:pPr>
      <w:rPr>
        <w:rFonts w:hint="default"/>
        <w:lang w:val="en-US" w:eastAsia="en-US" w:bidi="ar-SA"/>
      </w:rPr>
    </w:lvl>
    <w:lvl w:ilvl="2" w:tplc="7388854C">
      <w:numFmt w:val="bullet"/>
      <w:lvlText w:val="•"/>
      <w:lvlJc w:val="left"/>
      <w:pPr>
        <w:ind w:left="1124" w:hanging="360"/>
      </w:pPr>
      <w:rPr>
        <w:rFonts w:hint="default"/>
        <w:lang w:val="en-US" w:eastAsia="en-US" w:bidi="ar-SA"/>
      </w:rPr>
    </w:lvl>
    <w:lvl w:ilvl="3" w:tplc="2AAA0D48">
      <w:numFmt w:val="bullet"/>
      <w:lvlText w:val="•"/>
      <w:lvlJc w:val="left"/>
      <w:pPr>
        <w:ind w:left="1426" w:hanging="360"/>
      </w:pPr>
      <w:rPr>
        <w:rFonts w:hint="default"/>
        <w:lang w:val="en-US" w:eastAsia="en-US" w:bidi="ar-SA"/>
      </w:rPr>
    </w:lvl>
    <w:lvl w:ilvl="4" w:tplc="D5E41FEA">
      <w:numFmt w:val="bullet"/>
      <w:lvlText w:val="•"/>
      <w:lvlJc w:val="left"/>
      <w:pPr>
        <w:ind w:left="1728" w:hanging="360"/>
      </w:pPr>
      <w:rPr>
        <w:rFonts w:hint="default"/>
        <w:lang w:val="en-US" w:eastAsia="en-US" w:bidi="ar-SA"/>
      </w:rPr>
    </w:lvl>
    <w:lvl w:ilvl="5" w:tplc="CB5E8B78">
      <w:numFmt w:val="bullet"/>
      <w:lvlText w:val="•"/>
      <w:lvlJc w:val="left"/>
      <w:pPr>
        <w:ind w:left="2031" w:hanging="360"/>
      </w:pPr>
      <w:rPr>
        <w:rFonts w:hint="default"/>
        <w:lang w:val="en-US" w:eastAsia="en-US" w:bidi="ar-SA"/>
      </w:rPr>
    </w:lvl>
    <w:lvl w:ilvl="6" w:tplc="0FCA2CE4">
      <w:numFmt w:val="bullet"/>
      <w:lvlText w:val="•"/>
      <w:lvlJc w:val="left"/>
      <w:pPr>
        <w:ind w:left="2333" w:hanging="360"/>
      </w:pPr>
      <w:rPr>
        <w:rFonts w:hint="default"/>
        <w:lang w:val="en-US" w:eastAsia="en-US" w:bidi="ar-SA"/>
      </w:rPr>
    </w:lvl>
    <w:lvl w:ilvl="7" w:tplc="A18276C8">
      <w:numFmt w:val="bullet"/>
      <w:lvlText w:val="•"/>
      <w:lvlJc w:val="left"/>
      <w:pPr>
        <w:ind w:left="2635" w:hanging="360"/>
      </w:pPr>
      <w:rPr>
        <w:rFonts w:hint="default"/>
        <w:lang w:val="en-US" w:eastAsia="en-US" w:bidi="ar-SA"/>
      </w:rPr>
    </w:lvl>
    <w:lvl w:ilvl="8" w:tplc="7BB09A54">
      <w:numFmt w:val="bullet"/>
      <w:lvlText w:val="•"/>
      <w:lvlJc w:val="left"/>
      <w:pPr>
        <w:ind w:left="2937" w:hanging="360"/>
      </w:pPr>
      <w:rPr>
        <w:rFonts w:hint="default"/>
        <w:lang w:val="en-US" w:eastAsia="en-US" w:bidi="ar-SA"/>
      </w:rPr>
    </w:lvl>
  </w:abstractNum>
  <w:abstractNum w:abstractNumId="14"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52511"/>
    <w:multiLevelType w:val="hybridMultilevel"/>
    <w:tmpl w:val="89366F32"/>
    <w:lvl w:ilvl="0" w:tplc="2D9ADE06">
      <w:numFmt w:val="bullet"/>
      <w:lvlText w:val="-"/>
      <w:lvlJc w:val="left"/>
      <w:pPr>
        <w:ind w:left="514" w:hanging="360"/>
      </w:pPr>
      <w:rPr>
        <w:rFonts w:ascii="Carlito" w:eastAsia="Carlito" w:hAnsi="Carlito" w:cs="Carlito" w:hint="default"/>
        <w:w w:val="100"/>
        <w:sz w:val="22"/>
        <w:szCs w:val="22"/>
        <w:lang w:val="en-US" w:eastAsia="en-US" w:bidi="ar-SA"/>
      </w:rPr>
    </w:lvl>
    <w:lvl w:ilvl="1" w:tplc="3B440DA0">
      <w:numFmt w:val="bullet"/>
      <w:lvlText w:val="•"/>
      <w:lvlJc w:val="left"/>
      <w:pPr>
        <w:ind w:left="822" w:hanging="360"/>
      </w:pPr>
      <w:rPr>
        <w:rFonts w:hint="default"/>
        <w:lang w:val="en-US" w:eastAsia="en-US" w:bidi="ar-SA"/>
      </w:rPr>
    </w:lvl>
    <w:lvl w:ilvl="2" w:tplc="F06E3F36">
      <w:numFmt w:val="bullet"/>
      <w:lvlText w:val="•"/>
      <w:lvlJc w:val="left"/>
      <w:pPr>
        <w:ind w:left="1124" w:hanging="360"/>
      </w:pPr>
      <w:rPr>
        <w:rFonts w:hint="default"/>
        <w:lang w:val="en-US" w:eastAsia="en-US" w:bidi="ar-SA"/>
      </w:rPr>
    </w:lvl>
    <w:lvl w:ilvl="3" w:tplc="6C266F66">
      <w:numFmt w:val="bullet"/>
      <w:lvlText w:val="•"/>
      <w:lvlJc w:val="left"/>
      <w:pPr>
        <w:ind w:left="1426" w:hanging="360"/>
      </w:pPr>
      <w:rPr>
        <w:rFonts w:hint="default"/>
        <w:lang w:val="en-US" w:eastAsia="en-US" w:bidi="ar-SA"/>
      </w:rPr>
    </w:lvl>
    <w:lvl w:ilvl="4" w:tplc="F9E8D32C">
      <w:numFmt w:val="bullet"/>
      <w:lvlText w:val="•"/>
      <w:lvlJc w:val="left"/>
      <w:pPr>
        <w:ind w:left="1728" w:hanging="360"/>
      </w:pPr>
      <w:rPr>
        <w:rFonts w:hint="default"/>
        <w:lang w:val="en-US" w:eastAsia="en-US" w:bidi="ar-SA"/>
      </w:rPr>
    </w:lvl>
    <w:lvl w:ilvl="5" w:tplc="E87206FC">
      <w:numFmt w:val="bullet"/>
      <w:lvlText w:val="•"/>
      <w:lvlJc w:val="left"/>
      <w:pPr>
        <w:ind w:left="2031" w:hanging="360"/>
      </w:pPr>
      <w:rPr>
        <w:rFonts w:hint="default"/>
        <w:lang w:val="en-US" w:eastAsia="en-US" w:bidi="ar-SA"/>
      </w:rPr>
    </w:lvl>
    <w:lvl w:ilvl="6" w:tplc="4B9626C4">
      <w:numFmt w:val="bullet"/>
      <w:lvlText w:val="•"/>
      <w:lvlJc w:val="left"/>
      <w:pPr>
        <w:ind w:left="2333" w:hanging="360"/>
      </w:pPr>
      <w:rPr>
        <w:rFonts w:hint="default"/>
        <w:lang w:val="en-US" w:eastAsia="en-US" w:bidi="ar-SA"/>
      </w:rPr>
    </w:lvl>
    <w:lvl w:ilvl="7" w:tplc="A02898E8">
      <w:numFmt w:val="bullet"/>
      <w:lvlText w:val="•"/>
      <w:lvlJc w:val="left"/>
      <w:pPr>
        <w:ind w:left="2635" w:hanging="360"/>
      </w:pPr>
      <w:rPr>
        <w:rFonts w:hint="default"/>
        <w:lang w:val="en-US" w:eastAsia="en-US" w:bidi="ar-SA"/>
      </w:rPr>
    </w:lvl>
    <w:lvl w:ilvl="8" w:tplc="82E4D0E8">
      <w:numFmt w:val="bullet"/>
      <w:lvlText w:val="•"/>
      <w:lvlJc w:val="left"/>
      <w:pPr>
        <w:ind w:left="2937" w:hanging="360"/>
      </w:pPr>
      <w:rPr>
        <w:rFonts w:hint="default"/>
        <w:lang w:val="en-US" w:eastAsia="en-US" w:bidi="ar-SA"/>
      </w:rPr>
    </w:lvl>
  </w:abstractNum>
  <w:abstractNum w:abstractNumId="21"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B2476"/>
    <w:multiLevelType w:val="multilevel"/>
    <w:tmpl w:val="1B6A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57AC4"/>
    <w:multiLevelType w:val="multilevel"/>
    <w:tmpl w:val="EAF43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55295C60"/>
    <w:multiLevelType w:val="multilevel"/>
    <w:tmpl w:val="332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70FF"/>
    <w:multiLevelType w:val="hybridMultilevel"/>
    <w:tmpl w:val="65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9394A"/>
    <w:multiLevelType w:val="multilevel"/>
    <w:tmpl w:val="0DBE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BA1AA1"/>
    <w:multiLevelType w:val="multilevel"/>
    <w:tmpl w:val="94A612C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9560B9"/>
    <w:multiLevelType w:val="multilevel"/>
    <w:tmpl w:val="E50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7"/>
  </w:num>
  <w:num w:numId="4">
    <w:abstractNumId w:val="41"/>
  </w:num>
  <w:num w:numId="5">
    <w:abstractNumId w:val="15"/>
  </w:num>
  <w:num w:numId="6">
    <w:abstractNumId w:val="29"/>
  </w:num>
  <w:num w:numId="7">
    <w:abstractNumId w:val="12"/>
  </w:num>
  <w:num w:numId="8">
    <w:abstractNumId w:val="19"/>
  </w:num>
  <w:num w:numId="9">
    <w:abstractNumId w:val="4"/>
  </w:num>
  <w:num w:numId="10">
    <w:abstractNumId w:val="21"/>
  </w:num>
  <w:num w:numId="11">
    <w:abstractNumId w:val="35"/>
  </w:num>
  <w:num w:numId="12">
    <w:abstractNumId w:val="27"/>
  </w:num>
  <w:num w:numId="13">
    <w:abstractNumId w:val="28"/>
  </w:num>
  <w:num w:numId="14">
    <w:abstractNumId w:val="23"/>
  </w:num>
  <w:num w:numId="15">
    <w:abstractNumId w:val="18"/>
  </w:num>
  <w:num w:numId="16">
    <w:abstractNumId w:val="6"/>
  </w:num>
  <w:num w:numId="17">
    <w:abstractNumId w:val="32"/>
  </w:num>
  <w:num w:numId="18">
    <w:abstractNumId w:val="16"/>
  </w:num>
  <w:num w:numId="19">
    <w:abstractNumId w:val="14"/>
  </w:num>
  <w:num w:numId="20">
    <w:abstractNumId w:val="31"/>
  </w:num>
  <w:num w:numId="21">
    <w:abstractNumId w:val="42"/>
  </w:num>
  <w:num w:numId="22">
    <w:abstractNumId w:val="24"/>
  </w:num>
  <w:num w:numId="23">
    <w:abstractNumId w:val="37"/>
  </w:num>
  <w:num w:numId="24">
    <w:abstractNumId w:val="30"/>
  </w:num>
  <w:num w:numId="25">
    <w:abstractNumId w:val="0"/>
  </w:num>
  <w:num w:numId="26">
    <w:abstractNumId w:val="25"/>
  </w:num>
  <w:num w:numId="27">
    <w:abstractNumId w:val="22"/>
  </w:num>
  <w:num w:numId="28">
    <w:abstractNumId w:val="26"/>
  </w:num>
  <w:num w:numId="29">
    <w:abstractNumId w:val="39"/>
  </w:num>
  <w:num w:numId="30">
    <w:abstractNumId w:val="40"/>
  </w:num>
  <w:num w:numId="31">
    <w:abstractNumId w:val="9"/>
  </w:num>
  <w:num w:numId="32">
    <w:abstractNumId w:val="11"/>
  </w:num>
  <w:num w:numId="33">
    <w:abstractNumId w:val="38"/>
  </w:num>
  <w:num w:numId="34">
    <w:abstractNumId w:val="7"/>
  </w:num>
  <w:num w:numId="35">
    <w:abstractNumId w:val="10"/>
  </w:num>
  <w:num w:numId="36">
    <w:abstractNumId w:val="5"/>
  </w:num>
  <w:num w:numId="37">
    <w:abstractNumId w:val="3"/>
  </w:num>
  <w:num w:numId="38">
    <w:abstractNumId w:val="1"/>
  </w:num>
  <w:num w:numId="39">
    <w:abstractNumId w:val="36"/>
  </w:num>
  <w:num w:numId="40">
    <w:abstractNumId w:val="2"/>
  </w:num>
  <w:num w:numId="41">
    <w:abstractNumId w:val="13"/>
  </w:num>
  <w:num w:numId="42">
    <w:abstractNumId w:val="8"/>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460B"/>
    <w:rsid w:val="00047C0C"/>
    <w:rsid w:val="00057D45"/>
    <w:rsid w:val="00061367"/>
    <w:rsid w:val="00084BBC"/>
    <w:rsid w:val="00090C5E"/>
    <w:rsid w:val="00096C4B"/>
    <w:rsid w:val="000B306A"/>
    <w:rsid w:val="000C2E31"/>
    <w:rsid w:val="000D2C11"/>
    <w:rsid w:val="000D3740"/>
    <w:rsid w:val="000D444B"/>
    <w:rsid w:val="000F37F6"/>
    <w:rsid w:val="000F6511"/>
    <w:rsid w:val="000F6BC9"/>
    <w:rsid w:val="00112861"/>
    <w:rsid w:val="0013214F"/>
    <w:rsid w:val="00135404"/>
    <w:rsid w:val="00141C76"/>
    <w:rsid w:val="00157F80"/>
    <w:rsid w:val="00174507"/>
    <w:rsid w:val="001A7E57"/>
    <w:rsid w:val="001B261E"/>
    <w:rsid w:val="001B68A8"/>
    <w:rsid w:val="001D25DA"/>
    <w:rsid w:val="001D286A"/>
    <w:rsid w:val="001D4D0D"/>
    <w:rsid w:val="001D5909"/>
    <w:rsid w:val="001E07BB"/>
    <w:rsid w:val="001E28CD"/>
    <w:rsid w:val="002144CA"/>
    <w:rsid w:val="00222A0C"/>
    <w:rsid w:val="00231DE7"/>
    <w:rsid w:val="00241CB4"/>
    <w:rsid w:val="00244F81"/>
    <w:rsid w:val="0025380E"/>
    <w:rsid w:val="00272205"/>
    <w:rsid w:val="00283BBB"/>
    <w:rsid w:val="002932AC"/>
    <w:rsid w:val="002933E3"/>
    <w:rsid w:val="002B0E33"/>
    <w:rsid w:val="002C1E94"/>
    <w:rsid w:val="002E49EA"/>
    <w:rsid w:val="002E4A31"/>
    <w:rsid w:val="002F0188"/>
    <w:rsid w:val="002F407D"/>
    <w:rsid w:val="003207F6"/>
    <w:rsid w:val="003330AF"/>
    <w:rsid w:val="00337189"/>
    <w:rsid w:val="00342FFE"/>
    <w:rsid w:val="003532BC"/>
    <w:rsid w:val="003542CA"/>
    <w:rsid w:val="00357B5B"/>
    <w:rsid w:val="0036756B"/>
    <w:rsid w:val="00374343"/>
    <w:rsid w:val="003925E4"/>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B579A"/>
    <w:rsid w:val="004B6802"/>
    <w:rsid w:val="00503787"/>
    <w:rsid w:val="0051589D"/>
    <w:rsid w:val="00517EA2"/>
    <w:rsid w:val="00533B21"/>
    <w:rsid w:val="005524B1"/>
    <w:rsid w:val="00586FD7"/>
    <w:rsid w:val="005C59B0"/>
    <w:rsid w:val="005C5B03"/>
    <w:rsid w:val="005D39C7"/>
    <w:rsid w:val="005E09B7"/>
    <w:rsid w:val="005F3947"/>
    <w:rsid w:val="005F5A55"/>
    <w:rsid w:val="00606736"/>
    <w:rsid w:val="006077F1"/>
    <w:rsid w:val="0061730B"/>
    <w:rsid w:val="00620670"/>
    <w:rsid w:val="0062383F"/>
    <w:rsid w:val="00630ADE"/>
    <w:rsid w:val="00632207"/>
    <w:rsid w:val="006475D4"/>
    <w:rsid w:val="006625D3"/>
    <w:rsid w:val="006727D1"/>
    <w:rsid w:val="00681659"/>
    <w:rsid w:val="006A04EB"/>
    <w:rsid w:val="006C05EB"/>
    <w:rsid w:val="006E3769"/>
    <w:rsid w:val="006F3EA4"/>
    <w:rsid w:val="006F59E9"/>
    <w:rsid w:val="00703C7C"/>
    <w:rsid w:val="00710A48"/>
    <w:rsid w:val="00742A55"/>
    <w:rsid w:val="00742C6B"/>
    <w:rsid w:val="007541E5"/>
    <w:rsid w:val="00763F5F"/>
    <w:rsid w:val="00775BF1"/>
    <w:rsid w:val="00782483"/>
    <w:rsid w:val="007A1A67"/>
    <w:rsid w:val="007D56AC"/>
    <w:rsid w:val="00803F64"/>
    <w:rsid w:val="00807AF5"/>
    <w:rsid w:val="008247FB"/>
    <w:rsid w:val="008255EC"/>
    <w:rsid w:val="00843297"/>
    <w:rsid w:val="008636F3"/>
    <w:rsid w:val="00874CE5"/>
    <w:rsid w:val="00893314"/>
    <w:rsid w:val="00897365"/>
    <w:rsid w:val="008A6711"/>
    <w:rsid w:val="008E4451"/>
    <w:rsid w:val="008E457F"/>
    <w:rsid w:val="00910D45"/>
    <w:rsid w:val="00911844"/>
    <w:rsid w:val="00924AA0"/>
    <w:rsid w:val="00952503"/>
    <w:rsid w:val="009544D0"/>
    <w:rsid w:val="0095772B"/>
    <w:rsid w:val="00963E09"/>
    <w:rsid w:val="00965741"/>
    <w:rsid w:val="0097198A"/>
    <w:rsid w:val="00971E48"/>
    <w:rsid w:val="009721CB"/>
    <w:rsid w:val="00980D92"/>
    <w:rsid w:val="00991963"/>
    <w:rsid w:val="00991DC8"/>
    <w:rsid w:val="009C12A0"/>
    <w:rsid w:val="009C1D27"/>
    <w:rsid w:val="009C46EA"/>
    <w:rsid w:val="009D3C51"/>
    <w:rsid w:val="009D5CE8"/>
    <w:rsid w:val="009E3169"/>
    <w:rsid w:val="009F3389"/>
    <w:rsid w:val="00A02247"/>
    <w:rsid w:val="00A10A61"/>
    <w:rsid w:val="00A2199D"/>
    <w:rsid w:val="00A35F7A"/>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25444"/>
    <w:rsid w:val="00B4593A"/>
    <w:rsid w:val="00B60E94"/>
    <w:rsid w:val="00B61366"/>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3536"/>
    <w:rsid w:val="00CD1CAF"/>
    <w:rsid w:val="00D03583"/>
    <w:rsid w:val="00D2784E"/>
    <w:rsid w:val="00D33517"/>
    <w:rsid w:val="00D35441"/>
    <w:rsid w:val="00D46CBB"/>
    <w:rsid w:val="00D52498"/>
    <w:rsid w:val="00D6456E"/>
    <w:rsid w:val="00D6687E"/>
    <w:rsid w:val="00D90E87"/>
    <w:rsid w:val="00D96D3B"/>
    <w:rsid w:val="00DA035F"/>
    <w:rsid w:val="00DA7B31"/>
    <w:rsid w:val="00DF7238"/>
    <w:rsid w:val="00E004C4"/>
    <w:rsid w:val="00E03211"/>
    <w:rsid w:val="00E043A0"/>
    <w:rsid w:val="00E12D61"/>
    <w:rsid w:val="00E12DC3"/>
    <w:rsid w:val="00E15830"/>
    <w:rsid w:val="00E237C5"/>
    <w:rsid w:val="00E340A1"/>
    <w:rsid w:val="00E40CBC"/>
    <w:rsid w:val="00E5455A"/>
    <w:rsid w:val="00E66555"/>
    <w:rsid w:val="00E72D28"/>
    <w:rsid w:val="00E77538"/>
    <w:rsid w:val="00EA2834"/>
    <w:rsid w:val="00ED7706"/>
    <w:rsid w:val="00EF19DC"/>
    <w:rsid w:val="00EF6A6A"/>
    <w:rsid w:val="00F12D3C"/>
    <w:rsid w:val="00F12F13"/>
    <w:rsid w:val="00F14707"/>
    <w:rsid w:val="00F31F4F"/>
    <w:rsid w:val="00F35424"/>
    <w:rsid w:val="00F5387E"/>
    <w:rsid w:val="00F740B9"/>
    <w:rsid w:val="00F76AC0"/>
    <w:rsid w:val="00F830C0"/>
    <w:rsid w:val="00F865E4"/>
    <w:rsid w:val="00F921B4"/>
    <w:rsid w:val="00F954E1"/>
    <w:rsid w:val="00F957B6"/>
    <w:rsid w:val="00FA67C5"/>
    <w:rsid w:val="00FB563D"/>
    <w:rsid w:val="00FC276E"/>
    <w:rsid w:val="00FD484C"/>
    <w:rsid w:val="00FD6A3B"/>
    <w:rsid w:val="00FE36A8"/>
    <w:rsid w:val="00FF69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nacke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20B0502040204020203"/>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1A76"/>
    <w:rsid w:val="000540D2"/>
    <w:rsid w:val="00111D76"/>
    <w:rsid w:val="00314814"/>
    <w:rsid w:val="00395F10"/>
    <w:rsid w:val="003E4735"/>
    <w:rsid w:val="00401669"/>
    <w:rsid w:val="004909ED"/>
    <w:rsid w:val="004D58B7"/>
    <w:rsid w:val="00515EB5"/>
    <w:rsid w:val="005A4C13"/>
    <w:rsid w:val="006275BD"/>
    <w:rsid w:val="0066370F"/>
    <w:rsid w:val="006C3C31"/>
    <w:rsid w:val="00700916"/>
    <w:rsid w:val="0070612E"/>
    <w:rsid w:val="0078063F"/>
    <w:rsid w:val="007F05DE"/>
    <w:rsid w:val="008F620C"/>
    <w:rsid w:val="00901EEB"/>
    <w:rsid w:val="009E6CDB"/>
    <w:rsid w:val="009F7087"/>
    <w:rsid w:val="00A86F03"/>
    <w:rsid w:val="00AA4F31"/>
    <w:rsid w:val="00AC7551"/>
    <w:rsid w:val="00B30C2D"/>
    <w:rsid w:val="00B43A58"/>
    <w:rsid w:val="00BF491C"/>
    <w:rsid w:val="00C110A6"/>
    <w:rsid w:val="00E14A15"/>
    <w:rsid w:val="00F541B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3C68-F219-46DD-8D91-A76212E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5885</TotalTime>
  <Pages>10</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20440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Arnold</cp:lastModifiedBy>
  <cp:revision>10</cp:revision>
  <dcterms:created xsi:type="dcterms:W3CDTF">2021-03-29T17:36:00Z</dcterms:created>
  <dcterms:modified xsi:type="dcterms:W3CDTF">2021-05-04T02:39:00Z</dcterms:modified>
</cp:coreProperties>
</file>