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E2" w:rsidRPr="008F19E2" w:rsidRDefault="008F19E2" w:rsidP="008F19E2">
      <w:pPr>
        <w:jc w:val="both"/>
        <w:rPr>
          <w:b/>
          <w:sz w:val="28"/>
        </w:rPr>
      </w:pPr>
      <w:r w:rsidRPr="008F19E2">
        <w:rPr>
          <w:b/>
          <w:sz w:val="36"/>
        </w:rPr>
        <w:t xml:space="preserve">National Social </w:t>
      </w:r>
      <w:proofErr w:type="spellStart"/>
      <w:r w:rsidRPr="008F19E2">
        <w:rPr>
          <w:b/>
          <w:sz w:val="36"/>
        </w:rPr>
        <w:t>Behavior</w:t>
      </w:r>
      <w:proofErr w:type="spellEnd"/>
      <w:r w:rsidRPr="008F19E2">
        <w:rPr>
          <w:b/>
          <w:sz w:val="36"/>
        </w:rPr>
        <w:t xml:space="preserve"> Change Communications Campaign on Sexual and Reproductive Health Services and Choices</w:t>
      </w:r>
      <w:r>
        <w:rPr>
          <w:b/>
          <w:sz w:val="36"/>
        </w:rPr>
        <w:t xml:space="preserve"> – Q&amp;A</w:t>
      </w:r>
      <w:r>
        <w:rPr>
          <w:b/>
          <w:sz w:val="36"/>
        </w:rPr>
        <w:br/>
      </w:r>
    </w:p>
    <w:p w:rsidR="008F19E2" w:rsidRPr="008F19E2" w:rsidRDefault="008F19E2" w:rsidP="008F19E2">
      <w:pPr>
        <w:jc w:val="both"/>
        <w:rPr>
          <w:rFonts w:cstheme="minorHAnsi"/>
          <w:b/>
          <w:sz w:val="24"/>
          <w:szCs w:val="24"/>
          <w:lang w:val="en-US"/>
        </w:rPr>
      </w:pPr>
      <w:r w:rsidRPr="008F19E2">
        <w:rPr>
          <w:rFonts w:cstheme="minorHAnsi"/>
          <w:b/>
          <w:sz w:val="24"/>
          <w:szCs w:val="24"/>
          <w:lang w:val="en-US"/>
        </w:rPr>
        <w:t xml:space="preserve">01. Page No 23/ Scope of Work &gt; Content Creation - Pointer No 6. 'Development of digital and multimedia content (scripts, production) that require animation or human elements in the form of videos, images, animated captions, stories, GIFs etc. (A minimum of 3 videos in 3 languages and 10 digital and multimedia assets - gifs, stills </w:t>
      </w:r>
      <w:proofErr w:type="spellStart"/>
      <w:r w:rsidRPr="008F19E2">
        <w:rPr>
          <w:rFonts w:cstheme="minorHAnsi"/>
          <w:b/>
          <w:sz w:val="24"/>
          <w:szCs w:val="24"/>
          <w:lang w:val="en-US"/>
        </w:rPr>
        <w:t>etc</w:t>
      </w:r>
      <w:proofErr w:type="spellEnd"/>
      <w:r w:rsidRPr="008F19E2">
        <w:rPr>
          <w:rFonts w:cstheme="minorHAnsi"/>
          <w:b/>
          <w:sz w:val="24"/>
          <w:szCs w:val="24"/>
          <w:lang w:val="en-US"/>
        </w:rPr>
        <w:t>)'. Does the underlined deliverable above expect an output of 9 number of videos (3 videos per language) or 3 number of videos each in S/T/E?</w:t>
      </w:r>
    </w:p>
    <w:p w:rsidR="008F19E2" w:rsidRPr="008F19E2" w:rsidRDefault="008F19E2" w:rsidP="008F19E2">
      <w:pPr>
        <w:rPr>
          <w:rFonts w:cstheme="minorHAnsi"/>
          <w:sz w:val="24"/>
          <w:szCs w:val="24"/>
          <w:lang w:val="en-US"/>
        </w:rPr>
      </w:pPr>
      <w:r w:rsidRPr="008F19E2">
        <w:rPr>
          <w:rFonts w:cstheme="minorHAnsi"/>
          <w:sz w:val="24"/>
          <w:szCs w:val="24"/>
          <w:lang w:val="en-US"/>
        </w:rPr>
        <w:t>UNFPA requires a minimum of 09 videos (3 videos from e</w:t>
      </w:r>
      <w:r>
        <w:rPr>
          <w:rFonts w:cstheme="minorHAnsi"/>
          <w:sz w:val="24"/>
          <w:szCs w:val="24"/>
          <w:lang w:val="en-US"/>
        </w:rPr>
        <w:t>ach language) for Digital Media</w:t>
      </w:r>
      <w:r>
        <w:rPr>
          <w:rFonts w:cstheme="minorHAnsi"/>
          <w:sz w:val="24"/>
          <w:szCs w:val="24"/>
          <w:lang w:val="en-US"/>
        </w:rPr>
        <w:br/>
      </w:r>
    </w:p>
    <w:p w:rsidR="008F19E2" w:rsidRPr="008F19E2" w:rsidRDefault="008F19E2" w:rsidP="008F19E2">
      <w:pPr>
        <w:jc w:val="both"/>
        <w:rPr>
          <w:rFonts w:cstheme="minorHAnsi"/>
          <w:b/>
          <w:sz w:val="24"/>
          <w:szCs w:val="24"/>
          <w:lang w:val="en-US"/>
        </w:rPr>
      </w:pPr>
      <w:r w:rsidRPr="008F19E2">
        <w:rPr>
          <w:rFonts w:cstheme="minorHAnsi"/>
          <w:b/>
          <w:sz w:val="24"/>
          <w:szCs w:val="24"/>
          <w:lang w:val="en-US"/>
        </w:rPr>
        <w:t xml:space="preserve">02. Page No 23/ Scope of Work </w:t>
      </w:r>
      <w:r w:rsidR="0012062C" w:rsidRPr="008F19E2">
        <w:rPr>
          <w:rFonts w:cstheme="minorHAnsi"/>
          <w:b/>
          <w:sz w:val="24"/>
          <w:szCs w:val="24"/>
          <w:lang w:val="en-US"/>
        </w:rPr>
        <w:t>&gt; Content</w:t>
      </w:r>
      <w:r w:rsidRPr="008F19E2">
        <w:rPr>
          <w:rFonts w:cstheme="minorHAnsi"/>
          <w:b/>
          <w:sz w:val="24"/>
          <w:szCs w:val="24"/>
          <w:lang w:val="en-US"/>
        </w:rPr>
        <w:t xml:space="preserve"> </w:t>
      </w:r>
      <w:r w:rsidR="0012062C" w:rsidRPr="008F19E2">
        <w:rPr>
          <w:rFonts w:cstheme="minorHAnsi"/>
          <w:b/>
          <w:sz w:val="24"/>
          <w:szCs w:val="24"/>
          <w:lang w:val="en-US"/>
        </w:rPr>
        <w:t>Creation for</w:t>
      </w:r>
      <w:r w:rsidRPr="008F19E2">
        <w:rPr>
          <w:rFonts w:cstheme="minorHAnsi"/>
          <w:b/>
          <w:sz w:val="24"/>
          <w:szCs w:val="24"/>
          <w:lang w:val="en-US"/>
        </w:rPr>
        <w:t xml:space="preserve"> Mainstream Media - 03x 15 -20 seconds TV commercials in </w:t>
      </w:r>
      <w:proofErr w:type="gramStart"/>
      <w:r w:rsidRPr="008F19E2">
        <w:rPr>
          <w:rFonts w:cstheme="minorHAnsi"/>
          <w:b/>
          <w:sz w:val="24"/>
          <w:szCs w:val="24"/>
          <w:lang w:val="en-US"/>
        </w:rPr>
        <w:t>S,T</w:t>
      </w:r>
      <w:proofErr w:type="gramEnd"/>
      <w:r w:rsidRPr="008F19E2">
        <w:rPr>
          <w:rFonts w:cstheme="minorHAnsi"/>
          <w:b/>
          <w:sz w:val="24"/>
          <w:szCs w:val="24"/>
          <w:lang w:val="en-US"/>
        </w:rPr>
        <w:t xml:space="preserve">,E ; Does this mean each commercial goes out in all three languages </w:t>
      </w:r>
      <w:proofErr w:type="spellStart"/>
      <w:r w:rsidRPr="008F19E2">
        <w:rPr>
          <w:rFonts w:cstheme="minorHAnsi"/>
          <w:b/>
          <w:sz w:val="24"/>
          <w:szCs w:val="24"/>
          <w:lang w:val="en-US"/>
        </w:rPr>
        <w:t>totalling</w:t>
      </w:r>
      <w:proofErr w:type="spellEnd"/>
      <w:r w:rsidRPr="008F19E2">
        <w:rPr>
          <w:rFonts w:cstheme="minorHAnsi"/>
          <w:b/>
          <w:sz w:val="24"/>
          <w:szCs w:val="24"/>
          <w:lang w:val="en-US"/>
        </w:rPr>
        <w:t xml:space="preserve"> to 09 TV commercials or are there only three commercials (one in each language)?</w:t>
      </w:r>
    </w:p>
    <w:p w:rsidR="008F19E2" w:rsidRPr="008F19E2" w:rsidRDefault="008F19E2" w:rsidP="008F19E2">
      <w:pPr>
        <w:rPr>
          <w:rFonts w:cstheme="minorHAnsi"/>
          <w:sz w:val="24"/>
          <w:szCs w:val="24"/>
          <w:lang w:val="en-US"/>
        </w:rPr>
      </w:pPr>
      <w:r w:rsidRPr="008F19E2">
        <w:rPr>
          <w:rFonts w:cstheme="minorHAnsi"/>
          <w:sz w:val="24"/>
          <w:szCs w:val="24"/>
          <w:lang w:val="en-US"/>
        </w:rPr>
        <w:t>UNFPA requires 03 TVCs (01 from</w:t>
      </w:r>
      <w:r>
        <w:rPr>
          <w:rFonts w:cstheme="minorHAnsi"/>
          <w:sz w:val="24"/>
          <w:szCs w:val="24"/>
          <w:lang w:val="en-US"/>
        </w:rPr>
        <w:t xml:space="preserve"> each language) for Mass Media </w:t>
      </w:r>
      <w:r>
        <w:rPr>
          <w:rFonts w:cstheme="minorHAnsi"/>
          <w:sz w:val="24"/>
          <w:szCs w:val="24"/>
          <w:lang w:val="en-US"/>
        </w:rPr>
        <w:br/>
      </w:r>
    </w:p>
    <w:p w:rsidR="008F19E2" w:rsidRPr="008F19E2" w:rsidRDefault="008F19E2" w:rsidP="008F19E2">
      <w:pPr>
        <w:jc w:val="both"/>
        <w:rPr>
          <w:rFonts w:cstheme="minorHAnsi"/>
          <w:b/>
          <w:sz w:val="24"/>
          <w:szCs w:val="24"/>
          <w:lang w:val="en-US"/>
        </w:rPr>
      </w:pPr>
      <w:r w:rsidRPr="008F19E2">
        <w:rPr>
          <w:rFonts w:cstheme="minorHAnsi"/>
          <w:b/>
          <w:sz w:val="24"/>
          <w:szCs w:val="24"/>
          <w:lang w:val="en-US"/>
        </w:rPr>
        <w:t>03. Page No 36/ Section VI - Bidder Identification Form - 1. Organizational Information &gt; Production capacity - Would UNFPA be able to elaborate further on the expected information under 'production capacity'?</w:t>
      </w:r>
    </w:p>
    <w:p w:rsidR="008F19E2" w:rsidRPr="008F19E2" w:rsidRDefault="008F19E2" w:rsidP="008F19E2">
      <w:pPr>
        <w:jc w:val="both"/>
        <w:rPr>
          <w:rFonts w:cstheme="minorHAnsi"/>
          <w:sz w:val="24"/>
          <w:szCs w:val="24"/>
          <w:lang w:val="en-US"/>
        </w:rPr>
      </w:pPr>
      <w:r w:rsidRPr="008F19E2">
        <w:rPr>
          <w:rFonts w:cstheme="minorHAnsi"/>
          <w:sz w:val="24"/>
          <w:szCs w:val="24"/>
          <w:lang w:val="en-US"/>
        </w:rPr>
        <w:t>UNFPA would like to know if the organization have adequate technical, creative staff and equipment to carry out the creation, filming, editing and publishing of content of the media campaign</w:t>
      </w:r>
      <w:r>
        <w:rPr>
          <w:rFonts w:cstheme="minorHAnsi"/>
          <w:sz w:val="24"/>
          <w:szCs w:val="24"/>
          <w:lang w:val="en-US"/>
        </w:rPr>
        <w:t>.</w:t>
      </w:r>
    </w:p>
    <w:p w:rsidR="008F19E2" w:rsidRPr="008F19E2" w:rsidRDefault="008F19E2" w:rsidP="008F19E2">
      <w:pPr>
        <w:jc w:val="both"/>
        <w:rPr>
          <w:rFonts w:cstheme="minorHAnsi"/>
          <w:b/>
          <w:sz w:val="24"/>
          <w:szCs w:val="24"/>
          <w:lang w:val="en-US"/>
        </w:rPr>
      </w:pPr>
    </w:p>
    <w:p w:rsidR="008F19E2" w:rsidRPr="008F19E2" w:rsidRDefault="008F19E2" w:rsidP="008F19E2">
      <w:pPr>
        <w:jc w:val="both"/>
        <w:rPr>
          <w:rFonts w:cstheme="minorHAnsi"/>
          <w:b/>
          <w:sz w:val="24"/>
          <w:szCs w:val="24"/>
          <w:lang w:val="en-US"/>
        </w:rPr>
      </w:pPr>
      <w:r w:rsidRPr="008F19E2">
        <w:rPr>
          <w:rFonts w:cstheme="minorHAnsi"/>
          <w:b/>
          <w:sz w:val="24"/>
          <w:szCs w:val="24"/>
          <w:lang w:val="en-US"/>
        </w:rPr>
        <w:t xml:space="preserve">04. Page No 20 - 21/ Section II- Terms of Reference - The TOR refers to allegations, myths and misconceptions about family planning that have been </w:t>
      </w:r>
      <w:r w:rsidR="0012062C" w:rsidRPr="008F19E2">
        <w:rPr>
          <w:rFonts w:cstheme="minorHAnsi"/>
          <w:b/>
          <w:sz w:val="24"/>
          <w:szCs w:val="24"/>
          <w:lang w:val="en-US"/>
        </w:rPr>
        <w:t>popularized</w:t>
      </w:r>
      <w:r w:rsidRPr="008F19E2">
        <w:rPr>
          <w:rFonts w:cstheme="minorHAnsi"/>
          <w:b/>
          <w:sz w:val="24"/>
          <w:szCs w:val="24"/>
          <w:lang w:val="en-US"/>
        </w:rPr>
        <w:t xml:space="preserve"> on social media; would UNFPA be able to explicitly state what these allegations were?</w:t>
      </w:r>
    </w:p>
    <w:p w:rsidR="008F19E2" w:rsidRPr="008F19E2" w:rsidRDefault="008F19E2" w:rsidP="008F19E2">
      <w:pPr>
        <w:jc w:val="both"/>
        <w:rPr>
          <w:rFonts w:cstheme="minorHAnsi"/>
          <w:sz w:val="24"/>
          <w:szCs w:val="24"/>
          <w:lang w:val="en-US"/>
        </w:rPr>
      </w:pPr>
      <w:r w:rsidRPr="008F19E2">
        <w:rPr>
          <w:rFonts w:cstheme="minorHAnsi"/>
          <w:sz w:val="24"/>
          <w:szCs w:val="24"/>
          <w:lang w:val="en-US"/>
        </w:rPr>
        <w:t>Myths and misconceptions related to SRH specifically Family Planning are common and sensitive in Sri Lanka. Further details and in-depth discussion about Family Planning, its services and related myths and misconceptions will be conducte</w:t>
      </w:r>
      <w:r>
        <w:rPr>
          <w:rFonts w:cstheme="minorHAnsi"/>
          <w:sz w:val="24"/>
          <w:szCs w:val="24"/>
          <w:lang w:val="en-US"/>
        </w:rPr>
        <w:t xml:space="preserve">d during the pre-bid meeting. </w:t>
      </w:r>
    </w:p>
    <w:p w:rsidR="008F19E2" w:rsidRDefault="008F19E2" w:rsidP="008F19E2">
      <w:pPr>
        <w:jc w:val="both"/>
        <w:rPr>
          <w:rFonts w:cstheme="minorHAnsi"/>
          <w:b/>
          <w:sz w:val="24"/>
          <w:szCs w:val="24"/>
          <w:lang w:val="en-US"/>
        </w:rPr>
      </w:pPr>
    </w:p>
    <w:p w:rsidR="008F19E2" w:rsidRDefault="008F19E2" w:rsidP="008F19E2">
      <w:pPr>
        <w:jc w:val="both"/>
        <w:rPr>
          <w:rFonts w:cstheme="minorHAnsi"/>
          <w:b/>
          <w:sz w:val="24"/>
          <w:szCs w:val="24"/>
          <w:lang w:val="en-US"/>
        </w:rPr>
      </w:pPr>
    </w:p>
    <w:p w:rsidR="008F19E2" w:rsidRDefault="008F19E2" w:rsidP="008F19E2">
      <w:pPr>
        <w:jc w:val="both"/>
        <w:rPr>
          <w:rFonts w:cstheme="minorHAnsi"/>
          <w:b/>
          <w:sz w:val="24"/>
          <w:szCs w:val="24"/>
          <w:lang w:val="en-US"/>
        </w:rPr>
      </w:pPr>
    </w:p>
    <w:p w:rsidR="008F19E2" w:rsidRDefault="008F19E2" w:rsidP="008F19E2">
      <w:pPr>
        <w:jc w:val="both"/>
        <w:rPr>
          <w:rFonts w:cstheme="minorHAnsi"/>
          <w:b/>
          <w:sz w:val="24"/>
          <w:szCs w:val="24"/>
          <w:lang w:val="en-US"/>
        </w:rPr>
      </w:pPr>
    </w:p>
    <w:p w:rsidR="008F19E2" w:rsidRPr="008F19E2" w:rsidRDefault="008F19E2" w:rsidP="008F19E2">
      <w:pPr>
        <w:jc w:val="both"/>
        <w:rPr>
          <w:rFonts w:cstheme="minorHAnsi"/>
          <w:b/>
          <w:sz w:val="24"/>
          <w:szCs w:val="24"/>
          <w:lang w:val="en-US"/>
        </w:rPr>
      </w:pPr>
      <w:r w:rsidRPr="008F19E2">
        <w:rPr>
          <w:rFonts w:cstheme="minorHAnsi"/>
          <w:b/>
          <w:sz w:val="24"/>
          <w:szCs w:val="24"/>
          <w:lang w:val="en-US"/>
        </w:rPr>
        <w:lastRenderedPageBreak/>
        <w:t>05. Page No.27 - Section II - Instructions for preparing technical bid - 09. Can you give us an example of a task which is out-of-scope versus in-</w:t>
      </w:r>
      <w:r w:rsidR="0012062C" w:rsidRPr="008F19E2">
        <w:rPr>
          <w:rFonts w:cstheme="minorHAnsi"/>
          <w:b/>
          <w:sz w:val="24"/>
          <w:szCs w:val="24"/>
          <w:lang w:val="en-US"/>
        </w:rPr>
        <w:t>scope?</w:t>
      </w:r>
    </w:p>
    <w:p w:rsidR="008F19E2" w:rsidRPr="008F19E2" w:rsidRDefault="008F19E2" w:rsidP="008F19E2">
      <w:pPr>
        <w:jc w:val="both"/>
        <w:rPr>
          <w:rFonts w:cstheme="minorHAnsi"/>
          <w:sz w:val="24"/>
          <w:szCs w:val="24"/>
          <w:lang w:val="en-US"/>
        </w:rPr>
      </w:pPr>
      <w:r w:rsidRPr="008F19E2">
        <w:rPr>
          <w:rFonts w:cstheme="minorHAnsi"/>
          <w:sz w:val="24"/>
          <w:szCs w:val="24"/>
          <w:lang w:val="en-US"/>
        </w:rPr>
        <w:t xml:space="preserve">Please refer to the following examples, </w:t>
      </w:r>
    </w:p>
    <w:p w:rsidR="008F19E2" w:rsidRPr="008F19E2" w:rsidRDefault="008F19E2" w:rsidP="008F19E2">
      <w:pPr>
        <w:jc w:val="both"/>
        <w:rPr>
          <w:rFonts w:cstheme="minorHAnsi"/>
          <w:b/>
          <w:i/>
          <w:sz w:val="24"/>
          <w:szCs w:val="24"/>
          <w:lang w:val="en-US"/>
        </w:rPr>
      </w:pPr>
      <w:r w:rsidRPr="008F19E2">
        <w:rPr>
          <w:rFonts w:cstheme="minorHAnsi"/>
          <w:i/>
          <w:sz w:val="24"/>
          <w:szCs w:val="24"/>
          <w:lang w:val="en-US"/>
        </w:rPr>
        <w:t>While designing, creating and developing appropriate digital communication content, including but not limited to imagery and video and other creative forms of content, suited for each digital communication channel/platform (i.e. website, SM channels, etc.) and target audiences, aligned with the SRHR principles in Sinhala, Tamil and English (</w:t>
      </w:r>
      <w:proofErr w:type="gramStart"/>
      <w:r w:rsidRPr="008F19E2">
        <w:rPr>
          <w:rFonts w:cstheme="minorHAnsi"/>
          <w:i/>
          <w:sz w:val="24"/>
          <w:szCs w:val="24"/>
          <w:lang w:val="en-US"/>
        </w:rPr>
        <w:t>E,S</w:t>
      </w:r>
      <w:proofErr w:type="gramEnd"/>
      <w:r w:rsidRPr="008F19E2">
        <w:rPr>
          <w:rFonts w:cstheme="minorHAnsi"/>
          <w:i/>
          <w:sz w:val="24"/>
          <w:szCs w:val="24"/>
          <w:lang w:val="en-US"/>
        </w:rPr>
        <w:t>,T) is considered as an in-scope task. Possessing technical knowledge on the concepts and information about SRH, particularly Family Planning and relevant subject areas can be considered as an out-of-scope task.</w:t>
      </w:r>
      <w:r>
        <w:rPr>
          <w:rFonts w:cstheme="minorHAnsi"/>
          <w:i/>
          <w:sz w:val="24"/>
          <w:szCs w:val="24"/>
          <w:lang w:val="en-US"/>
        </w:rPr>
        <w:br/>
      </w:r>
    </w:p>
    <w:p w:rsidR="008F19E2" w:rsidRPr="008F19E2" w:rsidRDefault="008F19E2" w:rsidP="008F19E2">
      <w:pPr>
        <w:jc w:val="both"/>
        <w:rPr>
          <w:rFonts w:cstheme="minorHAnsi"/>
          <w:b/>
          <w:sz w:val="24"/>
          <w:szCs w:val="24"/>
          <w:lang w:val="en-US"/>
        </w:rPr>
      </w:pPr>
      <w:r w:rsidRPr="008F19E2">
        <w:rPr>
          <w:rFonts w:cstheme="minorHAnsi"/>
          <w:b/>
          <w:sz w:val="24"/>
          <w:szCs w:val="24"/>
          <w:lang w:val="en-US"/>
        </w:rPr>
        <w:t>06. Other - Would UNFPA be able to share any quantifiable results achieved by the PROMISES project thus far, as well as any specific future goals?</w:t>
      </w:r>
    </w:p>
    <w:p w:rsidR="008F19E2" w:rsidRPr="008F19E2" w:rsidRDefault="008F19E2" w:rsidP="008F19E2">
      <w:pPr>
        <w:jc w:val="both"/>
        <w:rPr>
          <w:rFonts w:cstheme="minorHAnsi"/>
          <w:sz w:val="24"/>
          <w:szCs w:val="24"/>
          <w:lang w:val="en-US"/>
        </w:rPr>
      </w:pPr>
      <w:r w:rsidRPr="008F19E2">
        <w:rPr>
          <w:rFonts w:cstheme="minorHAnsi"/>
          <w:sz w:val="24"/>
          <w:szCs w:val="24"/>
          <w:lang w:val="en-US"/>
        </w:rPr>
        <w:t>The overall project goal of PROMISES is to contribute to reconciliation and sustained peace in line with UNSCR 1325 and 2250 through increased access to justice, choice, and wellbeing of women and</w:t>
      </w:r>
    </w:p>
    <w:p w:rsidR="008F19E2" w:rsidRPr="008F19E2" w:rsidRDefault="008F19E2" w:rsidP="008F19E2">
      <w:pPr>
        <w:jc w:val="both"/>
        <w:rPr>
          <w:rFonts w:cstheme="minorHAnsi"/>
          <w:sz w:val="24"/>
          <w:szCs w:val="24"/>
          <w:lang w:val="en-US"/>
        </w:rPr>
      </w:pPr>
      <w:r w:rsidRPr="008F19E2">
        <w:rPr>
          <w:rFonts w:cstheme="minorHAnsi"/>
          <w:sz w:val="24"/>
          <w:szCs w:val="24"/>
          <w:lang w:val="en-US"/>
        </w:rPr>
        <w:t xml:space="preserve">young people in Sri Lanka. From the media, campaign PROMISES aims to reach 12.6 million people. </w:t>
      </w:r>
    </w:p>
    <w:p w:rsidR="008F19E2" w:rsidRPr="008F19E2" w:rsidRDefault="008F19E2" w:rsidP="008F19E2">
      <w:pPr>
        <w:jc w:val="both"/>
        <w:rPr>
          <w:rFonts w:cstheme="minorHAnsi"/>
          <w:sz w:val="24"/>
          <w:szCs w:val="24"/>
          <w:lang w:val="en-US"/>
        </w:rPr>
      </w:pPr>
      <w:r w:rsidRPr="008F19E2">
        <w:rPr>
          <w:rFonts w:cstheme="minorHAnsi"/>
          <w:sz w:val="24"/>
          <w:szCs w:val="24"/>
          <w:lang w:val="en-US"/>
        </w:rPr>
        <w:t xml:space="preserve">Following are some key quantifiable results achieved by PROMISES, </w:t>
      </w:r>
    </w:p>
    <w:p w:rsidR="008F19E2" w:rsidRPr="008F19E2" w:rsidRDefault="008F19E2" w:rsidP="008F19E2">
      <w:pPr>
        <w:jc w:val="both"/>
        <w:rPr>
          <w:rFonts w:cstheme="minorHAnsi"/>
          <w:sz w:val="24"/>
          <w:szCs w:val="24"/>
          <w:lang w:val="en-US"/>
        </w:rPr>
      </w:pPr>
      <w:r w:rsidRPr="008F19E2">
        <w:rPr>
          <w:rFonts w:cstheme="minorHAnsi"/>
          <w:sz w:val="24"/>
          <w:szCs w:val="24"/>
          <w:lang w:val="en-US"/>
        </w:rPr>
        <w:t xml:space="preserve">251 individuals in 60 CSO and Youth-led organizations were sensitized on SRH </w:t>
      </w:r>
    </w:p>
    <w:p w:rsidR="008F19E2" w:rsidRPr="008F19E2" w:rsidRDefault="008F19E2" w:rsidP="008F19E2">
      <w:pPr>
        <w:jc w:val="both"/>
        <w:rPr>
          <w:rFonts w:cstheme="minorHAnsi"/>
          <w:sz w:val="24"/>
          <w:szCs w:val="24"/>
          <w:lang w:val="en-US"/>
        </w:rPr>
      </w:pPr>
      <w:r w:rsidRPr="008F19E2">
        <w:rPr>
          <w:rFonts w:cstheme="minorHAnsi"/>
          <w:sz w:val="24"/>
          <w:szCs w:val="24"/>
          <w:lang w:val="en-US"/>
        </w:rPr>
        <w:t xml:space="preserve">270 Ministry of Youth Affairs training instructors trained through the online </w:t>
      </w:r>
      <w:proofErr w:type="spellStart"/>
      <w:r w:rsidRPr="008F19E2">
        <w:rPr>
          <w:rFonts w:cstheme="minorHAnsi"/>
          <w:sz w:val="24"/>
          <w:szCs w:val="24"/>
          <w:lang w:val="en-US"/>
        </w:rPr>
        <w:t>ToT</w:t>
      </w:r>
      <w:proofErr w:type="spellEnd"/>
      <w:r w:rsidRPr="008F19E2">
        <w:rPr>
          <w:rFonts w:cstheme="minorHAnsi"/>
          <w:sz w:val="24"/>
          <w:szCs w:val="24"/>
          <w:lang w:val="en-US"/>
        </w:rPr>
        <w:t xml:space="preserve"> program on Adolescents and Youth Health </w:t>
      </w:r>
    </w:p>
    <w:p w:rsidR="008F19E2" w:rsidRPr="008F19E2" w:rsidRDefault="008F19E2" w:rsidP="008F19E2">
      <w:pPr>
        <w:jc w:val="both"/>
        <w:rPr>
          <w:rFonts w:cstheme="minorHAnsi"/>
          <w:sz w:val="24"/>
          <w:szCs w:val="24"/>
          <w:lang w:val="en-US"/>
        </w:rPr>
      </w:pPr>
      <w:r w:rsidRPr="008F19E2">
        <w:rPr>
          <w:rFonts w:cstheme="minorHAnsi"/>
          <w:sz w:val="24"/>
          <w:szCs w:val="24"/>
          <w:lang w:val="en-US"/>
        </w:rPr>
        <w:t xml:space="preserve">100 Health Care workers and Police Officers </w:t>
      </w:r>
      <w:r w:rsidR="0012062C" w:rsidRPr="008F19E2">
        <w:rPr>
          <w:rFonts w:cstheme="minorHAnsi"/>
          <w:sz w:val="24"/>
          <w:szCs w:val="24"/>
          <w:lang w:val="en-US"/>
        </w:rPr>
        <w:t>Trained through</w:t>
      </w:r>
      <w:r w:rsidRPr="008F19E2">
        <w:rPr>
          <w:rFonts w:cstheme="minorHAnsi"/>
          <w:sz w:val="24"/>
          <w:szCs w:val="24"/>
          <w:lang w:val="en-US"/>
        </w:rPr>
        <w:t xml:space="preserve"> the Women and Youth Friendly Health Services orientation </w:t>
      </w:r>
      <w:proofErr w:type="spellStart"/>
      <w:r w:rsidRPr="008F19E2">
        <w:rPr>
          <w:rFonts w:cstheme="minorHAnsi"/>
          <w:sz w:val="24"/>
          <w:szCs w:val="24"/>
          <w:lang w:val="en-US"/>
        </w:rPr>
        <w:t>programmes</w:t>
      </w:r>
      <w:proofErr w:type="spellEnd"/>
    </w:p>
    <w:p w:rsidR="008F19E2" w:rsidRPr="008F19E2" w:rsidRDefault="0012062C" w:rsidP="008F19E2">
      <w:pPr>
        <w:jc w:val="both"/>
        <w:rPr>
          <w:rFonts w:cstheme="minorHAnsi"/>
          <w:sz w:val="24"/>
          <w:szCs w:val="24"/>
          <w:lang w:val="en-US"/>
        </w:rPr>
      </w:pPr>
      <w:r w:rsidRPr="008F19E2">
        <w:rPr>
          <w:rFonts w:cstheme="minorHAnsi"/>
          <w:sz w:val="24"/>
          <w:szCs w:val="24"/>
          <w:lang w:val="en-US"/>
        </w:rPr>
        <w:t>70 Women</w:t>
      </w:r>
      <w:r w:rsidR="008F19E2" w:rsidRPr="008F19E2">
        <w:rPr>
          <w:rFonts w:cstheme="minorHAnsi"/>
          <w:sz w:val="24"/>
          <w:szCs w:val="24"/>
          <w:lang w:val="en-US"/>
        </w:rPr>
        <w:t xml:space="preserve"> and Youth Friendly Health </w:t>
      </w:r>
      <w:r w:rsidRPr="008F19E2">
        <w:rPr>
          <w:rFonts w:cstheme="minorHAnsi"/>
          <w:sz w:val="24"/>
          <w:szCs w:val="24"/>
          <w:lang w:val="en-US"/>
        </w:rPr>
        <w:t>Centers</w:t>
      </w:r>
      <w:r w:rsidR="008F19E2" w:rsidRPr="008F19E2">
        <w:rPr>
          <w:rFonts w:cstheme="minorHAnsi"/>
          <w:sz w:val="24"/>
          <w:szCs w:val="24"/>
          <w:lang w:val="en-US"/>
        </w:rPr>
        <w:t xml:space="preserve"> were strengthened with infrastructure facilities</w:t>
      </w:r>
    </w:p>
    <w:p w:rsidR="008F19E2" w:rsidRDefault="008F19E2" w:rsidP="008F19E2">
      <w:pPr>
        <w:jc w:val="both"/>
        <w:rPr>
          <w:rFonts w:cstheme="minorHAnsi"/>
          <w:sz w:val="24"/>
          <w:szCs w:val="24"/>
          <w:lang w:val="en-US"/>
        </w:rPr>
      </w:pPr>
      <w:r w:rsidRPr="008F19E2">
        <w:rPr>
          <w:rFonts w:cstheme="minorHAnsi"/>
          <w:sz w:val="24"/>
          <w:szCs w:val="24"/>
          <w:lang w:val="en-US"/>
        </w:rPr>
        <w:t>6 Selected Safe Shelters were capacitated with infrastructure, knowledge and skills development.</w:t>
      </w:r>
    </w:p>
    <w:p w:rsidR="000D55EA" w:rsidRDefault="000D55EA" w:rsidP="000D55EA">
      <w:pPr>
        <w:jc w:val="both"/>
        <w:rPr>
          <w:rFonts w:cstheme="minorHAnsi"/>
          <w:sz w:val="24"/>
          <w:szCs w:val="24"/>
          <w:lang w:val="en-US"/>
        </w:rPr>
      </w:pPr>
    </w:p>
    <w:p w:rsidR="000D55EA" w:rsidRDefault="000D55EA" w:rsidP="000D55EA">
      <w:pPr>
        <w:jc w:val="both"/>
        <w:rPr>
          <w:rFonts w:cstheme="minorHAnsi"/>
          <w:sz w:val="24"/>
          <w:szCs w:val="24"/>
          <w:lang w:val="en-US"/>
        </w:rPr>
      </w:pPr>
      <w:r>
        <w:rPr>
          <w:rFonts w:cstheme="minorHAnsi"/>
          <w:sz w:val="24"/>
          <w:szCs w:val="24"/>
          <w:lang w:val="en-US"/>
        </w:rPr>
        <w:t>There will be a bid conference on 06 December at 14 Hrs. Please see the following link to join the meeting:</w:t>
      </w:r>
    </w:p>
    <w:p w:rsidR="000D55EA" w:rsidRPr="008F19E2" w:rsidRDefault="000D55EA" w:rsidP="000D55EA">
      <w:pPr>
        <w:rPr>
          <w:rFonts w:cstheme="minorHAnsi"/>
          <w:sz w:val="24"/>
          <w:szCs w:val="24"/>
          <w:lang w:val="en-US"/>
        </w:rPr>
      </w:pPr>
      <w:r>
        <w:rPr>
          <w:rFonts w:ascii="Arial" w:hAnsi="Arial" w:cs="Arial"/>
          <w:color w:val="222222"/>
          <w:shd w:val="clear" w:color="auto" w:fill="FFFFFF"/>
        </w:rPr>
        <w:t>Time: Dec 6, 2021 02:00 PM Colombo</w:t>
      </w:r>
      <w:r>
        <w:rPr>
          <w:rFonts w:ascii="Arial" w:hAnsi="Arial" w:cs="Arial"/>
          <w:color w:val="222222"/>
        </w:rPr>
        <w:br/>
      </w:r>
      <w:r>
        <w:rPr>
          <w:rFonts w:ascii="Arial" w:hAnsi="Arial" w:cs="Arial"/>
          <w:color w:val="222222"/>
        </w:rPr>
        <w:br/>
      </w:r>
      <w:r>
        <w:rPr>
          <w:rFonts w:ascii="Arial" w:hAnsi="Arial" w:cs="Arial"/>
          <w:color w:val="222222"/>
          <w:shd w:val="clear" w:color="auto" w:fill="FFFFFF"/>
        </w:rPr>
        <w:t>Join Zoom Meeting</w:t>
      </w:r>
      <w:r>
        <w:rPr>
          <w:rFonts w:ascii="Arial" w:hAnsi="Arial" w:cs="Arial"/>
          <w:color w:val="222222"/>
        </w:rPr>
        <w:br/>
      </w:r>
      <w:hyperlink r:id="rId5" w:tgtFrame="_blank" w:history="1">
        <w:r>
          <w:rPr>
            <w:rStyle w:val="Hyperlink"/>
            <w:rFonts w:ascii="Arial" w:hAnsi="Arial" w:cs="Arial"/>
            <w:color w:val="1155CC"/>
            <w:shd w:val="clear" w:color="auto" w:fill="FFFFFF"/>
          </w:rPr>
          <w:t>https://unfpa.zoom.us/j/81153994547</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811 5399 4547</w:t>
      </w:r>
    </w:p>
    <w:p w:rsidR="000D55EA" w:rsidRDefault="000D55EA" w:rsidP="008F19E2">
      <w:pPr>
        <w:jc w:val="both"/>
        <w:rPr>
          <w:rFonts w:cstheme="minorHAnsi"/>
          <w:b/>
          <w:sz w:val="24"/>
          <w:szCs w:val="24"/>
          <w:lang w:val="en-US"/>
        </w:rPr>
      </w:pPr>
    </w:p>
    <w:p w:rsidR="000D55EA" w:rsidRPr="000D55EA" w:rsidRDefault="000D55EA" w:rsidP="008F19E2">
      <w:pPr>
        <w:jc w:val="both"/>
        <w:rPr>
          <w:rFonts w:cstheme="minorHAnsi"/>
          <w:b/>
          <w:sz w:val="24"/>
          <w:szCs w:val="24"/>
          <w:lang w:val="en-US"/>
        </w:rPr>
      </w:pPr>
      <w:r w:rsidRPr="000D55EA">
        <w:rPr>
          <w:rFonts w:cstheme="minorHAnsi"/>
          <w:b/>
          <w:sz w:val="24"/>
          <w:szCs w:val="24"/>
          <w:lang w:val="en-US"/>
        </w:rPr>
        <w:t>Q&amp;A during the BID conference:</w:t>
      </w:r>
    </w:p>
    <w:p w:rsidR="000D55EA" w:rsidRPr="002527F1" w:rsidRDefault="000D55EA" w:rsidP="000D55EA">
      <w:pPr>
        <w:pBdr>
          <w:top w:val="nil"/>
          <w:left w:val="nil"/>
          <w:bottom w:val="nil"/>
          <w:right w:val="nil"/>
          <w:between w:val="nil"/>
        </w:pBdr>
        <w:tabs>
          <w:tab w:val="left" w:pos="1080"/>
        </w:tabs>
        <w:spacing w:line="240" w:lineRule="auto"/>
        <w:ind w:hanging="2"/>
        <w:rPr>
          <w:rFonts w:asciiTheme="majorHAnsi" w:eastAsia="Calibri" w:hAnsiTheme="majorHAnsi" w:cstheme="majorHAnsi"/>
          <w:b/>
          <w:bCs/>
        </w:rPr>
      </w:pPr>
      <w:r w:rsidRPr="002527F1">
        <w:rPr>
          <w:rFonts w:asciiTheme="majorHAnsi" w:eastAsia="Calibri" w:hAnsiTheme="majorHAnsi" w:cstheme="majorHAnsi"/>
          <w:b/>
          <w:bCs/>
        </w:rPr>
        <w:t xml:space="preserve">Where can the Media Agency get the information about service providers and available services? </w:t>
      </w:r>
    </w:p>
    <w:p w:rsidR="000D55EA" w:rsidRDefault="000D55EA" w:rsidP="000D55EA">
      <w:pPr>
        <w:pStyle w:val="ListParagraph"/>
        <w:numPr>
          <w:ilvl w:val="0"/>
          <w:numId w:val="1"/>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T</w:t>
      </w:r>
      <w:r w:rsidRPr="002527F1">
        <w:rPr>
          <w:rFonts w:asciiTheme="majorHAnsi" w:eastAsia="Calibri" w:hAnsiTheme="majorHAnsi" w:cstheme="majorHAnsi"/>
          <w:b w:val="0"/>
          <w:bCs/>
        </w:rPr>
        <w:t xml:space="preserve">he information is readily available online as they are provided by the government agencies, some information can also be taken from the relevant government website for the information. Further, the FHB has launched a FP application which will also provide information. </w:t>
      </w:r>
      <w:r>
        <w:rPr>
          <w:rFonts w:asciiTheme="majorHAnsi" w:eastAsia="Calibri" w:hAnsiTheme="majorHAnsi" w:cstheme="majorHAnsi"/>
          <w:b w:val="0"/>
          <w:bCs/>
        </w:rPr>
        <w:t xml:space="preserve"> </w:t>
      </w:r>
    </w:p>
    <w:p w:rsidR="000D55EA" w:rsidRDefault="000D55EA" w:rsidP="000D55EA">
      <w:pPr>
        <w:pStyle w:val="ListParagraph"/>
        <w:numPr>
          <w:ilvl w:val="0"/>
          <w:numId w:val="1"/>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 xml:space="preserve">The information about service providers will be provided to the Media Agency by the PROMISES technical team. </w:t>
      </w:r>
    </w:p>
    <w:p w:rsidR="000D55EA" w:rsidRPr="008D115D"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sidRPr="008D115D">
        <w:rPr>
          <w:rFonts w:asciiTheme="majorHAnsi" w:eastAsia="Calibri" w:hAnsiTheme="majorHAnsi" w:cstheme="majorHAnsi"/>
          <w:b/>
          <w:bCs/>
        </w:rPr>
        <w:t>When it comes to Media Buyin</w:t>
      </w:r>
      <w:r>
        <w:rPr>
          <w:rFonts w:asciiTheme="majorHAnsi" w:eastAsia="Calibri" w:hAnsiTheme="majorHAnsi" w:cstheme="majorHAnsi"/>
          <w:b/>
          <w:bCs/>
        </w:rPr>
        <w:t xml:space="preserve">g, can the bidder only send a </w:t>
      </w:r>
      <w:r w:rsidRPr="008D115D">
        <w:rPr>
          <w:rFonts w:asciiTheme="majorHAnsi" w:eastAsia="Calibri" w:hAnsiTheme="majorHAnsi" w:cstheme="majorHAnsi"/>
          <w:b/>
          <w:bCs/>
        </w:rPr>
        <w:t xml:space="preserve">brief budget and plan or is a strategy </w:t>
      </w:r>
      <w:r>
        <w:rPr>
          <w:rFonts w:asciiTheme="majorHAnsi" w:eastAsia="Calibri" w:hAnsiTheme="majorHAnsi" w:cstheme="majorHAnsi"/>
          <w:b/>
          <w:bCs/>
        </w:rPr>
        <w:t>required for submission</w:t>
      </w:r>
      <w:r w:rsidRPr="008D115D">
        <w:rPr>
          <w:rFonts w:asciiTheme="majorHAnsi" w:eastAsia="Calibri" w:hAnsiTheme="majorHAnsi" w:cstheme="majorHAnsi"/>
          <w:b/>
          <w:bCs/>
        </w:rPr>
        <w:t>?</w:t>
      </w:r>
    </w:p>
    <w:p w:rsidR="000D55EA" w:rsidRDefault="000D55EA" w:rsidP="000D55EA">
      <w:pPr>
        <w:pStyle w:val="ListParagraph"/>
        <w:numPr>
          <w:ilvl w:val="0"/>
          <w:numId w:val="2"/>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I</w:t>
      </w:r>
      <w:r w:rsidRPr="008D115D">
        <w:rPr>
          <w:rFonts w:asciiTheme="majorHAnsi" w:eastAsia="Calibri" w:hAnsiTheme="majorHAnsi" w:cstheme="majorHAnsi"/>
          <w:b w:val="0"/>
          <w:bCs/>
        </w:rPr>
        <w:t xml:space="preserve">t would be preferable to have the strategy plan also submitted with the proposal submission as this would provide UNFPA a clearer idea about </w:t>
      </w:r>
      <w:r>
        <w:rPr>
          <w:rFonts w:asciiTheme="majorHAnsi" w:eastAsia="Calibri" w:hAnsiTheme="majorHAnsi" w:cstheme="majorHAnsi"/>
          <w:b w:val="0"/>
          <w:bCs/>
        </w:rPr>
        <w:t xml:space="preserve">the plan. </w:t>
      </w:r>
    </w:p>
    <w:p w:rsidR="000D55EA" w:rsidRPr="008D115D" w:rsidRDefault="000D55EA" w:rsidP="000D55EA">
      <w:pPr>
        <w:pStyle w:val="ListParagraph"/>
        <w:numPr>
          <w:ilvl w:val="0"/>
          <w:numId w:val="2"/>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 xml:space="preserve">The target is 12.6 million people, and it would be good to have the proposal reflecting how the agency plans on reaching this target through the various digital vehicles. </w:t>
      </w:r>
    </w:p>
    <w:p w:rsidR="000D55EA" w:rsidRPr="008D115D"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sidRPr="008D115D">
        <w:rPr>
          <w:rFonts w:asciiTheme="majorHAnsi" w:eastAsia="Calibri" w:hAnsiTheme="majorHAnsi" w:cstheme="majorHAnsi"/>
          <w:b/>
          <w:bCs/>
        </w:rPr>
        <w:t>Is there a b</w:t>
      </w:r>
      <w:r>
        <w:rPr>
          <w:rFonts w:asciiTheme="majorHAnsi" w:eastAsia="Calibri" w:hAnsiTheme="majorHAnsi" w:cstheme="majorHAnsi"/>
          <w:b/>
          <w:bCs/>
        </w:rPr>
        <w:t>reakdown for the 12.6 million pe</w:t>
      </w:r>
      <w:r w:rsidRPr="008D115D">
        <w:rPr>
          <w:rFonts w:asciiTheme="majorHAnsi" w:eastAsia="Calibri" w:hAnsiTheme="majorHAnsi" w:cstheme="majorHAnsi"/>
          <w:b/>
          <w:bCs/>
        </w:rPr>
        <w:t xml:space="preserve">ople? </w:t>
      </w:r>
    </w:p>
    <w:p w:rsidR="000D55EA" w:rsidRDefault="000D55EA" w:rsidP="000D55EA">
      <w:pPr>
        <w:pStyle w:val="ListParagraph"/>
        <w:numPr>
          <w:ilvl w:val="0"/>
          <w:numId w:val="3"/>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T</w:t>
      </w:r>
      <w:r w:rsidRPr="008D115D">
        <w:rPr>
          <w:rFonts w:asciiTheme="majorHAnsi" w:eastAsia="Calibri" w:hAnsiTheme="majorHAnsi" w:cstheme="majorHAnsi"/>
          <w:b w:val="0"/>
          <w:bCs/>
        </w:rPr>
        <w:t xml:space="preserve">he number came up when the calculation was done through the mass media. The total target will be divided into three target groups (married people, youth, and general population). </w:t>
      </w:r>
    </w:p>
    <w:p w:rsidR="000D55EA" w:rsidRDefault="000D55EA" w:rsidP="000D55EA">
      <w:pPr>
        <w:pStyle w:val="ListParagraph"/>
        <w:numPr>
          <w:ilvl w:val="0"/>
          <w:numId w:val="3"/>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 xml:space="preserve">It is important that the media campaign reaches these target groups through the proposed campaign. </w:t>
      </w:r>
    </w:p>
    <w:p w:rsidR="000D55EA" w:rsidRPr="008D115D"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sidRPr="008D115D">
        <w:rPr>
          <w:rFonts w:asciiTheme="majorHAnsi" w:eastAsia="Calibri" w:hAnsiTheme="majorHAnsi" w:cstheme="majorHAnsi"/>
          <w:b/>
          <w:bCs/>
        </w:rPr>
        <w:t>Myths and Misconceptions about FP?</w:t>
      </w:r>
    </w:p>
    <w:p w:rsidR="000D55EA" w:rsidRDefault="000D55EA" w:rsidP="000D55EA">
      <w:pPr>
        <w:pStyle w:val="ListParagraph"/>
        <w:numPr>
          <w:ilvl w:val="0"/>
          <w:numId w:val="3"/>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 xml:space="preserve">The briefing will not go into details around myths and misconceptions, however there are strong common misconceptions that has a major impact on initiating dialogues about Family Planning. Hence, suggest that the proposals should reflect and take into consideration this challenge when proposing a way forward.  </w:t>
      </w:r>
    </w:p>
    <w:p w:rsidR="000D55EA" w:rsidRPr="00CD07BD" w:rsidRDefault="000D55EA" w:rsidP="000D55EA">
      <w:pPr>
        <w:pStyle w:val="ListParagraph"/>
        <w:numPr>
          <w:ilvl w:val="0"/>
          <w:numId w:val="3"/>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 xml:space="preserve">An example of a misconception would be that “family planning is considered to be a population control mechanism”. It would be the attempt made by the campaign to counter this by emphasising on the face that SRHR is a part of our health and it is a choice people can make through their fundamental rights. </w:t>
      </w:r>
      <w:r w:rsidRPr="00CD07BD">
        <w:rPr>
          <w:rFonts w:asciiTheme="majorHAnsi" w:eastAsia="Calibri" w:hAnsiTheme="majorHAnsi" w:cstheme="majorHAnsi"/>
          <w:bCs/>
        </w:rPr>
        <w:t xml:space="preserve"> </w:t>
      </w:r>
    </w:p>
    <w:p w:rsidR="000D55EA" w:rsidRPr="00600992"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sidRPr="00600992">
        <w:rPr>
          <w:rFonts w:asciiTheme="majorHAnsi" w:eastAsia="Calibri" w:hAnsiTheme="majorHAnsi" w:cstheme="majorHAnsi"/>
          <w:b/>
          <w:bCs/>
        </w:rPr>
        <w:t>Should the technical proposal be separate for partial or full application?</w:t>
      </w:r>
    </w:p>
    <w:p w:rsidR="000D55EA" w:rsidRPr="00600992" w:rsidRDefault="000D55EA" w:rsidP="000D55EA">
      <w:pPr>
        <w:pStyle w:val="ListParagraph"/>
        <w:numPr>
          <w:ilvl w:val="0"/>
          <w:numId w:val="4"/>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sidRPr="00600992">
        <w:rPr>
          <w:rFonts w:asciiTheme="majorHAnsi" w:eastAsia="Calibri" w:hAnsiTheme="majorHAnsi" w:cstheme="majorHAnsi"/>
          <w:b w:val="0"/>
          <w:bCs/>
        </w:rPr>
        <w:t xml:space="preserve">If the organization is pitching for both aspects, one proposal is enough. </w:t>
      </w:r>
    </w:p>
    <w:p w:rsidR="000D55EA" w:rsidRPr="00600992" w:rsidRDefault="000D55EA" w:rsidP="000D55EA">
      <w:pPr>
        <w:pStyle w:val="ListParagraph"/>
        <w:numPr>
          <w:ilvl w:val="0"/>
          <w:numId w:val="4"/>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sidRPr="00600992">
        <w:rPr>
          <w:rFonts w:asciiTheme="majorHAnsi" w:eastAsia="Calibri" w:hAnsiTheme="majorHAnsi" w:cstheme="majorHAnsi"/>
          <w:b w:val="0"/>
          <w:bCs/>
        </w:rPr>
        <w:t xml:space="preserve">For those organizations bidding for </w:t>
      </w:r>
      <w:r>
        <w:rPr>
          <w:rFonts w:asciiTheme="majorHAnsi" w:eastAsia="Calibri" w:hAnsiTheme="majorHAnsi" w:cstheme="majorHAnsi"/>
          <w:b w:val="0"/>
          <w:bCs/>
        </w:rPr>
        <w:t xml:space="preserve">only one component can submit the application only for that aspect. </w:t>
      </w:r>
      <w:r w:rsidRPr="00600992">
        <w:rPr>
          <w:rFonts w:asciiTheme="majorHAnsi" w:eastAsia="Calibri" w:hAnsiTheme="majorHAnsi" w:cstheme="majorHAnsi"/>
          <w:b w:val="0"/>
          <w:bCs/>
        </w:rPr>
        <w:t xml:space="preserve"> </w:t>
      </w:r>
    </w:p>
    <w:p w:rsidR="000D55EA" w:rsidRPr="00600992"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sidRPr="00600992">
        <w:rPr>
          <w:rFonts w:asciiTheme="majorHAnsi" w:eastAsia="Calibri" w:hAnsiTheme="majorHAnsi" w:cstheme="majorHAnsi"/>
          <w:b/>
          <w:bCs/>
        </w:rPr>
        <w:t xml:space="preserve">Expected outputs of the content? </w:t>
      </w:r>
    </w:p>
    <w:p w:rsidR="000D55EA" w:rsidRPr="00600992" w:rsidRDefault="000D55EA" w:rsidP="000D55EA">
      <w:pPr>
        <w:pStyle w:val="ListParagraph"/>
        <w:numPr>
          <w:ilvl w:val="0"/>
          <w:numId w:val="5"/>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A</w:t>
      </w:r>
      <w:r w:rsidRPr="00600992">
        <w:rPr>
          <w:rFonts w:asciiTheme="majorHAnsi" w:eastAsia="Calibri" w:hAnsiTheme="majorHAnsi" w:cstheme="majorHAnsi"/>
          <w:b w:val="0"/>
          <w:bCs/>
        </w:rPr>
        <w:t xml:space="preserve"> minimum of 09 videos’ (3 from each language) for digital media. </w:t>
      </w:r>
    </w:p>
    <w:p w:rsidR="000D55EA" w:rsidRPr="00600992" w:rsidRDefault="000D55EA" w:rsidP="000D55EA">
      <w:pPr>
        <w:pStyle w:val="ListParagraph"/>
        <w:numPr>
          <w:ilvl w:val="0"/>
          <w:numId w:val="5"/>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sidRPr="00600992">
        <w:rPr>
          <w:rFonts w:asciiTheme="majorHAnsi" w:eastAsia="Calibri" w:hAnsiTheme="majorHAnsi" w:cstheme="majorHAnsi"/>
          <w:b w:val="0"/>
          <w:bCs/>
        </w:rPr>
        <w:t xml:space="preserve">03 TV commercials (01 from each language) for mass media </w:t>
      </w:r>
    </w:p>
    <w:p w:rsidR="000D55EA" w:rsidRPr="00600992"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sidRPr="00600992">
        <w:rPr>
          <w:rFonts w:asciiTheme="majorHAnsi" w:eastAsia="Calibri" w:hAnsiTheme="majorHAnsi" w:cstheme="majorHAnsi"/>
          <w:b/>
          <w:bCs/>
        </w:rPr>
        <w:t xml:space="preserve">Is there an age category that we are targeting through the campaign? </w:t>
      </w:r>
    </w:p>
    <w:p w:rsidR="000D55EA" w:rsidRPr="00600992" w:rsidRDefault="000D55EA" w:rsidP="000D55EA">
      <w:pPr>
        <w:pStyle w:val="ListParagraph"/>
        <w:numPr>
          <w:ilvl w:val="0"/>
          <w:numId w:val="6"/>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sidRPr="00600992">
        <w:rPr>
          <w:rFonts w:asciiTheme="majorHAnsi" w:eastAsia="Calibri" w:hAnsiTheme="majorHAnsi" w:cstheme="majorHAnsi"/>
          <w:b w:val="0"/>
          <w:bCs/>
        </w:rPr>
        <w:lastRenderedPageBreak/>
        <w:t xml:space="preserve">The main target should be people of reproductive age </w:t>
      </w:r>
      <w:r>
        <w:rPr>
          <w:rFonts w:asciiTheme="majorHAnsi" w:eastAsia="Calibri" w:hAnsiTheme="majorHAnsi" w:cstheme="majorHAnsi"/>
          <w:b w:val="0"/>
          <w:bCs/>
        </w:rPr>
        <w:t xml:space="preserve">which includes the three main target groups selected by UNFPA and SLCOG. </w:t>
      </w:r>
    </w:p>
    <w:p w:rsidR="000D55EA" w:rsidRPr="00600992" w:rsidRDefault="000D55EA" w:rsidP="000D55EA">
      <w:pPr>
        <w:pStyle w:val="ListParagraph"/>
        <w:numPr>
          <w:ilvl w:val="0"/>
          <w:numId w:val="6"/>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sidRPr="00600992">
        <w:rPr>
          <w:rFonts w:asciiTheme="majorHAnsi" w:eastAsia="Calibri" w:hAnsiTheme="majorHAnsi" w:cstheme="majorHAnsi"/>
          <w:b w:val="0"/>
          <w:bCs/>
        </w:rPr>
        <w:t>Secondary target could be those who are 55+</w:t>
      </w:r>
      <w:r>
        <w:rPr>
          <w:rFonts w:asciiTheme="majorHAnsi" w:eastAsia="Calibri" w:hAnsiTheme="majorHAnsi" w:cstheme="majorHAnsi"/>
          <w:b w:val="0"/>
          <w:bCs/>
        </w:rPr>
        <w:t xml:space="preserve"> and information around general awareness could be presented to these age groups. </w:t>
      </w:r>
    </w:p>
    <w:p w:rsidR="000D55EA" w:rsidRPr="00600992"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sidRPr="00600992">
        <w:rPr>
          <w:rFonts w:asciiTheme="majorHAnsi" w:eastAsia="Calibri" w:hAnsiTheme="majorHAnsi" w:cstheme="majorHAnsi"/>
          <w:b/>
          <w:bCs/>
        </w:rPr>
        <w:t xml:space="preserve">The 12.6 million target, is it only for traditional media? </w:t>
      </w:r>
    </w:p>
    <w:p w:rsidR="000D55EA" w:rsidRDefault="000D55EA" w:rsidP="000D55EA">
      <w:pPr>
        <w:pStyle w:val="ListParagraph"/>
        <w:numPr>
          <w:ilvl w:val="0"/>
          <w:numId w:val="7"/>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T</w:t>
      </w:r>
      <w:r w:rsidRPr="00600992">
        <w:rPr>
          <w:rFonts w:asciiTheme="majorHAnsi" w:eastAsia="Calibri" w:hAnsiTheme="majorHAnsi" w:cstheme="majorHAnsi"/>
          <w:b w:val="0"/>
          <w:bCs/>
        </w:rPr>
        <w:t xml:space="preserve">t is collective of all different types of media </w:t>
      </w:r>
      <w:r>
        <w:rPr>
          <w:rFonts w:asciiTheme="majorHAnsi" w:eastAsia="Calibri" w:hAnsiTheme="majorHAnsi" w:cstheme="majorHAnsi"/>
          <w:b w:val="0"/>
          <w:bCs/>
        </w:rPr>
        <w:t>vehicles and modes.</w:t>
      </w:r>
    </w:p>
    <w:p w:rsidR="000D55EA" w:rsidRPr="00600992"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sidRPr="00600992">
        <w:rPr>
          <w:rFonts w:asciiTheme="majorHAnsi" w:eastAsia="Calibri" w:hAnsiTheme="majorHAnsi" w:cstheme="majorHAnsi"/>
          <w:b/>
          <w:bCs/>
        </w:rPr>
        <w:t>The content development time slot of two weeks. Will it start after the proposal is granted?</w:t>
      </w:r>
    </w:p>
    <w:p w:rsidR="000D55EA" w:rsidRDefault="000D55EA" w:rsidP="000D55EA">
      <w:pPr>
        <w:pStyle w:val="ListParagraph"/>
        <w:numPr>
          <w:ilvl w:val="0"/>
          <w:numId w:val="7"/>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sidRPr="00600992">
        <w:rPr>
          <w:rFonts w:asciiTheme="majorHAnsi" w:eastAsia="Calibri" w:hAnsiTheme="majorHAnsi" w:cstheme="majorHAnsi"/>
          <w:b w:val="0"/>
          <w:bCs/>
        </w:rPr>
        <w:t>Yes. However, it is goo</w:t>
      </w:r>
      <w:r>
        <w:rPr>
          <w:rFonts w:asciiTheme="majorHAnsi" w:eastAsia="Calibri" w:hAnsiTheme="majorHAnsi" w:cstheme="majorHAnsi"/>
          <w:b w:val="0"/>
          <w:bCs/>
        </w:rPr>
        <w:t>d to have a concept note ready by the time the proposal is submitted.</w:t>
      </w:r>
    </w:p>
    <w:p w:rsidR="000D55EA" w:rsidRPr="00600992"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sidRPr="00600992">
        <w:rPr>
          <w:rFonts w:asciiTheme="majorHAnsi" w:eastAsia="Calibri" w:hAnsiTheme="majorHAnsi" w:cstheme="majorHAnsi"/>
          <w:b/>
          <w:bCs/>
        </w:rPr>
        <w:t>The TOR states that the organization has</w:t>
      </w:r>
      <w:r>
        <w:rPr>
          <w:rFonts w:asciiTheme="majorHAnsi" w:eastAsia="Calibri" w:hAnsiTheme="majorHAnsi" w:cstheme="majorHAnsi"/>
          <w:b/>
          <w:bCs/>
        </w:rPr>
        <w:t xml:space="preserve"> to have an attestation from an </w:t>
      </w:r>
      <w:r w:rsidRPr="00600992">
        <w:rPr>
          <w:rFonts w:asciiTheme="majorHAnsi" w:eastAsia="Calibri" w:hAnsiTheme="majorHAnsi" w:cstheme="majorHAnsi"/>
          <w:b/>
          <w:bCs/>
        </w:rPr>
        <w:t xml:space="preserve">organization they have worked with before? </w:t>
      </w:r>
    </w:p>
    <w:p w:rsidR="000D55EA" w:rsidRDefault="000D55EA" w:rsidP="000D55EA">
      <w:pPr>
        <w:pStyle w:val="ListParagraph"/>
        <w:numPr>
          <w:ilvl w:val="0"/>
          <w:numId w:val="7"/>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T</w:t>
      </w:r>
      <w:r w:rsidRPr="00600992">
        <w:rPr>
          <w:rFonts w:asciiTheme="majorHAnsi" w:eastAsia="Calibri" w:hAnsiTheme="majorHAnsi" w:cstheme="majorHAnsi"/>
          <w:b w:val="0"/>
          <w:bCs/>
        </w:rPr>
        <w:t>the expectations of the TOR cannot be cha</w:t>
      </w:r>
      <w:r>
        <w:rPr>
          <w:rFonts w:asciiTheme="majorHAnsi" w:eastAsia="Calibri" w:hAnsiTheme="majorHAnsi" w:cstheme="majorHAnsi"/>
          <w:b w:val="0"/>
          <w:bCs/>
        </w:rPr>
        <w:t>nged</w:t>
      </w:r>
      <w:r w:rsidRPr="00600992">
        <w:rPr>
          <w:rFonts w:asciiTheme="majorHAnsi" w:eastAsia="Calibri" w:hAnsiTheme="majorHAnsi" w:cstheme="majorHAnsi"/>
          <w:b w:val="0"/>
          <w:bCs/>
        </w:rPr>
        <w:t xml:space="preserve"> and the </w:t>
      </w:r>
      <w:r>
        <w:rPr>
          <w:rFonts w:asciiTheme="majorHAnsi" w:eastAsia="Calibri" w:hAnsiTheme="majorHAnsi" w:cstheme="majorHAnsi"/>
          <w:b w:val="0"/>
          <w:bCs/>
        </w:rPr>
        <w:t>attestation would support the proposal.</w:t>
      </w:r>
    </w:p>
    <w:p w:rsidR="000D55EA" w:rsidRPr="00600992"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sidRPr="00600992">
        <w:rPr>
          <w:rFonts w:asciiTheme="majorHAnsi" w:eastAsia="Calibri" w:hAnsiTheme="majorHAnsi" w:cstheme="majorHAnsi"/>
          <w:b/>
          <w:bCs/>
        </w:rPr>
        <w:t>Since the UN agencies are not providing a letter of attestation or certification is there an alternative for this requirement as t</w:t>
      </w:r>
      <w:r>
        <w:rPr>
          <w:rFonts w:asciiTheme="majorHAnsi" w:eastAsia="Calibri" w:hAnsiTheme="majorHAnsi" w:cstheme="majorHAnsi"/>
          <w:b/>
          <w:bCs/>
        </w:rPr>
        <w:t>here is a practical difficulty?</w:t>
      </w:r>
    </w:p>
    <w:p w:rsidR="000D55EA" w:rsidRDefault="000D55EA" w:rsidP="000D55EA">
      <w:pPr>
        <w:pStyle w:val="ListParagraph"/>
        <w:numPr>
          <w:ilvl w:val="0"/>
          <w:numId w:val="7"/>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 xml:space="preserve">The expectation cannot be changed, but they can attach proof of work to support this part if they do not have a letter or a certification. </w:t>
      </w:r>
    </w:p>
    <w:p w:rsidR="000D55EA" w:rsidRPr="00600992"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sidRPr="00600992">
        <w:rPr>
          <w:rFonts w:asciiTheme="majorHAnsi" w:eastAsia="Calibri" w:hAnsiTheme="majorHAnsi" w:cstheme="majorHAnsi"/>
          <w:b/>
          <w:bCs/>
        </w:rPr>
        <w:t>Explain a little more on the contract for professional services and what is expected from the bidder?</w:t>
      </w:r>
    </w:p>
    <w:p w:rsidR="000D55EA" w:rsidRPr="00600992" w:rsidRDefault="000D55EA" w:rsidP="000D55EA">
      <w:pPr>
        <w:pStyle w:val="ListParagraph"/>
        <w:numPr>
          <w:ilvl w:val="0"/>
          <w:numId w:val="7"/>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 w:val="0"/>
          <w:bCs/>
        </w:rPr>
      </w:pPr>
      <w:r>
        <w:rPr>
          <w:rFonts w:asciiTheme="majorHAnsi" w:eastAsia="Calibri" w:hAnsiTheme="majorHAnsi" w:cstheme="majorHAnsi"/>
          <w:b w:val="0"/>
          <w:bCs/>
        </w:rPr>
        <w:t xml:space="preserve">For an example: </w:t>
      </w:r>
      <w:r w:rsidRPr="00600992">
        <w:rPr>
          <w:rFonts w:asciiTheme="majorHAnsi" w:eastAsia="Calibri" w:hAnsiTheme="majorHAnsi" w:cstheme="majorHAnsi"/>
          <w:b w:val="0"/>
          <w:bCs/>
        </w:rPr>
        <w:t xml:space="preserve">If the contract value is less than 50,000 USD, the contract will be for low value contract </w:t>
      </w:r>
      <w:r>
        <w:rPr>
          <w:rFonts w:asciiTheme="majorHAnsi" w:eastAsia="Calibri" w:hAnsiTheme="majorHAnsi" w:cstheme="majorHAnsi"/>
          <w:b w:val="0"/>
          <w:bCs/>
        </w:rPr>
        <w:t>– Annex A – 7.a. If the contract value is more than USD 100,000, the format Annex A7.  Will be used which is for high value.</w:t>
      </w:r>
    </w:p>
    <w:p w:rsidR="000D55EA" w:rsidRDefault="000D55EA" w:rsidP="000D55EA">
      <w:pPr>
        <w:pStyle w:val="ListParagraph"/>
        <w:numPr>
          <w:ilvl w:val="0"/>
          <w:numId w:val="7"/>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Cs/>
        </w:rPr>
      </w:pPr>
      <w:r w:rsidRPr="00600992">
        <w:rPr>
          <w:rFonts w:asciiTheme="majorHAnsi" w:eastAsia="Calibri" w:hAnsiTheme="majorHAnsi" w:cstheme="majorHAnsi"/>
          <w:b w:val="0"/>
          <w:bCs/>
        </w:rPr>
        <w:t xml:space="preserve">This depends on the </w:t>
      </w:r>
      <w:r>
        <w:rPr>
          <w:rFonts w:asciiTheme="majorHAnsi" w:eastAsia="Calibri" w:hAnsiTheme="majorHAnsi" w:cstheme="majorHAnsi"/>
          <w:b w:val="0"/>
          <w:bCs/>
        </w:rPr>
        <w:t>Bidder’s financial bid</w:t>
      </w:r>
      <w:r w:rsidRPr="00600992">
        <w:rPr>
          <w:rFonts w:asciiTheme="majorHAnsi" w:eastAsia="Calibri" w:hAnsiTheme="majorHAnsi" w:cstheme="majorHAnsi"/>
          <w:b w:val="0"/>
          <w:bCs/>
        </w:rPr>
        <w:t>.</w:t>
      </w:r>
      <w:r>
        <w:rPr>
          <w:rFonts w:asciiTheme="majorHAnsi" w:eastAsia="Calibri" w:hAnsiTheme="majorHAnsi" w:cstheme="majorHAnsi"/>
          <w:bCs/>
        </w:rPr>
        <w:t xml:space="preserve"> </w:t>
      </w:r>
    </w:p>
    <w:p w:rsidR="000D55EA" w:rsidRDefault="000D55EA" w:rsidP="000D55EA">
      <w:pPr>
        <w:pBdr>
          <w:top w:val="nil"/>
          <w:left w:val="nil"/>
          <w:bottom w:val="nil"/>
          <w:right w:val="nil"/>
          <w:between w:val="nil"/>
        </w:pBdr>
        <w:tabs>
          <w:tab w:val="left" w:pos="1080"/>
        </w:tabs>
        <w:spacing w:line="240" w:lineRule="auto"/>
        <w:rPr>
          <w:rFonts w:asciiTheme="majorHAnsi" w:eastAsia="Calibri" w:hAnsiTheme="majorHAnsi" w:cstheme="majorHAnsi"/>
          <w:b/>
          <w:bCs/>
        </w:rPr>
      </w:pPr>
      <w:r>
        <w:rPr>
          <w:rFonts w:asciiTheme="majorHAnsi" w:eastAsia="Calibri" w:hAnsiTheme="majorHAnsi" w:cstheme="majorHAnsi"/>
          <w:b/>
          <w:bCs/>
        </w:rPr>
        <w:t xml:space="preserve">To reference </w:t>
      </w:r>
      <w:r w:rsidRPr="00393915">
        <w:rPr>
          <w:rFonts w:asciiTheme="majorHAnsi" w:eastAsia="Calibri" w:hAnsiTheme="majorHAnsi" w:cstheme="majorHAnsi"/>
          <w:b/>
          <w:bCs/>
        </w:rPr>
        <w:t xml:space="preserve">SRHR rights, can the media agency take the 10 rights published by USAID </w:t>
      </w:r>
      <w:r>
        <w:rPr>
          <w:rFonts w:asciiTheme="majorHAnsi" w:eastAsia="Calibri" w:hAnsiTheme="majorHAnsi" w:cstheme="majorHAnsi"/>
          <w:b/>
          <w:bCs/>
        </w:rPr>
        <w:t>and UNFPA e</w:t>
      </w:r>
      <w:r w:rsidRPr="00393915">
        <w:rPr>
          <w:rFonts w:asciiTheme="majorHAnsi" w:eastAsia="Calibri" w:hAnsiTheme="majorHAnsi" w:cstheme="majorHAnsi"/>
          <w:b/>
          <w:bCs/>
        </w:rPr>
        <w:t>tc.?</w:t>
      </w:r>
    </w:p>
    <w:p w:rsidR="000D55EA" w:rsidRPr="00393915" w:rsidRDefault="000D55EA" w:rsidP="000D55EA">
      <w:pPr>
        <w:pStyle w:val="ListParagraph"/>
        <w:numPr>
          <w:ilvl w:val="0"/>
          <w:numId w:val="8"/>
        </w:numPr>
        <w:pBdr>
          <w:top w:val="nil"/>
          <w:left w:val="nil"/>
          <w:bottom w:val="nil"/>
          <w:right w:val="nil"/>
          <w:between w:val="nil"/>
        </w:pBdr>
        <w:tabs>
          <w:tab w:val="left" w:pos="1080"/>
        </w:tabs>
        <w:spacing w:line="240" w:lineRule="auto"/>
        <w:ind w:leftChars="0" w:firstLineChars="0"/>
        <w:rPr>
          <w:rFonts w:asciiTheme="majorHAnsi" w:eastAsia="Calibri" w:hAnsiTheme="majorHAnsi" w:cstheme="majorHAnsi"/>
          <w:bCs/>
        </w:rPr>
      </w:pPr>
      <w:r>
        <w:rPr>
          <w:rFonts w:asciiTheme="majorHAnsi" w:eastAsia="Calibri" w:hAnsiTheme="majorHAnsi" w:cstheme="majorHAnsi"/>
          <w:b w:val="0"/>
          <w:bCs/>
        </w:rPr>
        <w:t>It can be used as a source but UNFPA can also share some information on this. The proposal should only have a brief explanation on these rights as the main purpose is to propose a strategy for the communications campaign.</w:t>
      </w:r>
    </w:p>
    <w:p w:rsidR="000D55EA" w:rsidRDefault="000D55EA" w:rsidP="000D55EA">
      <w:pPr>
        <w:jc w:val="both"/>
        <w:rPr>
          <w:rFonts w:cstheme="minorHAnsi"/>
          <w:sz w:val="24"/>
          <w:szCs w:val="24"/>
          <w:lang w:val="en-US"/>
        </w:rPr>
      </w:pPr>
      <w:r>
        <w:rPr>
          <w:rFonts w:asciiTheme="majorHAnsi" w:eastAsia="Calibri" w:hAnsiTheme="majorHAnsi" w:cstheme="majorHAnsi"/>
          <w:bCs/>
          <w:lang w:eastAsia="ja-JP"/>
        </w:rPr>
        <w:t xml:space="preserve">It was </w:t>
      </w:r>
      <w:r w:rsidRPr="004D4956">
        <w:rPr>
          <w:rFonts w:asciiTheme="majorHAnsi" w:eastAsia="Calibri" w:hAnsiTheme="majorHAnsi" w:cstheme="majorHAnsi"/>
          <w:bCs/>
          <w:lang w:eastAsia="ja-JP"/>
        </w:rPr>
        <w:t xml:space="preserve">further emphasized that the TOR has two aspects. Requested the bidders to ensure that the proposal to be clear on which part they are applying for. </w:t>
      </w:r>
      <w:r>
        <w:rPr>
          <w:rFonts w:asciiTheme="majorHAnsi" w:eastAsia="Calibri" w:hAnsiTheme="majorHAnsi" w:cstheme="majorHAnsi"/>
          <w:bCs/>
          <w:lang w:eastAsia="ja-JP"/>
        </w:rPr>
        <w:t>Attendees were</w:t>
      </w:r>
      <w:r w:rsidRPr="004D4956">
        <w:rPr>
          <w:rFonts w:asciiTheme="majorHAnsi" w:eastAsia="Calibri" w:hAnsiTheme="majorHAnsi" w:cstheme="majorHAnsi"/>
          <w:bCs/>
          <w:lang w:eastAsia="ja-JP"/>
        </w:rPr>
        <w:t xml:space="preserve"> informed about the partnership with SLCOG and UNFPA will have a focal point coordinating with them.</w:t>
      </w:r>
    </w:p>
    <w:p w:rsidR="000D55EA" w:rsidRPr="000D55EA" w:rsidRDefault="000D55EA" w:rsidP="000D55EA">
      <w:pPr>
        <w:jc w:val="both"/>
        <w:rPr>
          <w:rFonts w:cstheme="minorHAnsi"/>
          <w:sz w:val="24"/>
          <w:szCs w:val="24"/>
          <w:lang w:val="en-US"/>
        </w:rPr>
      </w:pPr>
      <w:r w:rsidRPr="000D55EA">
        <w:rPr>
          <w:rFonts w:asciiTheme="majorHAnsi" w:eastAsia="Calibri" w:hAnsiTheme="majorHAnsi" w:cstheme="majorHAnsi"/>
          <w:b/>
          <w:bCs/>
        </w:rPr>
        <w:t>Please clarify if the budget of USD 130,000 is inclusive of VAT?</w:t>
      </w:r>
    </w:p>
    <w:p w:rsidR="000D55EA" w:rsidRDefault="000D55EA" w:rsidP="000D55EA">
      <w:pPr>
        <w:jc w:val="both"/>
        <w:rPr>
          <w:rFonts w:asciiTheme="majorHAnsi" w:eastAsia="Calibri" w:hAnsiTheme="majorHAnsi" w:cstheme="majorHAnsi"/>
          <w:bCs/>
          <w:lang w:eastAsia="ja-JP"/>
        </w:rPr>
      </w:pPr>
      <w:r w:rsidRPr="000D55EA">
        <w:rPr>
          <w:rFonts w:asciiTheme="majorHAnsi" w:eastAsia="Calibri" w:hAnsiTheme="majorHAnsi" w:cstheme="majorHAnsi"/>
          <w:bCs/>
          <w:lang w:eastAsia="ja-JP"/>
        </w:rPr>
        <w:t>The amount mention was excluding VAT.</w:t>
      </w:r>
    </w:p>
    <w:p w:rsidR="004A1E7A" w:rsidRPr="004A1E7A" w:rsidRDefault="004A1E7A" w:rsidP="002855CD">
      <w:pPr>
        <w:jc w:val="both"/>
        <w:rPr>
          <w:rFonts w:asciiTheme="majorHAnsi" w:eastAsia="Calibri" w:hAnsiTheme="majorHAnsi" w:cstheme="majorHAnsi"/>
          <w:b/>
          <w:bCs/>
        </w:rPr>
      </w:pPr>
      <w:r w:rsidRPr="004A1E7A">
        <w:rPr>
          <w:rFonts w:asciiTheme="majorHAnsi" w:eastAsia="Calibri" w:hAnsiTheme="majorHAnsi" w:cstheme="majorHAnsi"/>
          <w:b/>
          <w:bCs/>
        </w:rPr>
        <w:t>For media buying, on page 25, it says:  Planning, booking and buying digital media and mass media for a period of one month.</w:t>
      </w:r>
      <w:r w:rsidR="002855CD">
        <w:rPr>
          <w:rFonts w:asciiTheme="majorHAnsi" w:eastAsia="Calibri" w:hAnsiTheme="majorHAnsi" w:cstheme="majorHAnsi"/>
          <w:b/>
          <w:bCs/>
        </w:rPr>
        <w:t xml:space="preserve"> </w:t>
      </w:r>
      <w:r w:rsidRPr="004A1E7A">
        <w:rPr>
          <w:rFonts w:asciiTheme="majorHAnsi" w:eastAsia="Calibri" w:hAnsiTheme="majorHAnsi" w:cstheme="majorHAnsi"/>
          <w:b/>
          <w:bCs/>
        </w:rPr>
        <w:br/>
      </w:r>
      <w:r w:rsidRPr="004A1E7A">
        <w:rPr>
          <w:rFonts w:asciiTheme="majorHAnsi" w:eastAsia="Calibri" w:hAnsiTheme="majorHAnsi" w:cstheme="majorHAnsi"/>
          <w:b/>
          <w:bCs/>
        </w:rPr>
        <w:br/>
        <w:t>However, on page 26 under deliverables and timeframe, media buying is mentioned as 3rd week of January 2022 to 4th week</w:t>
      </w:r>
      <w:r w:rsidR="002855CD">
        <w:rPr>
          <w:rFonts w:asciiTheme="majorHAnsi" w:eastAsia="Calibri" w:hAnsiTheme="majorHAnsi" w:cstheme="majorHAnsi"/>
          <w:b/>
          <w:bCs/>
        </w:rPr>
        <w:t xml:space="preserve"> of March 2022. S</w:t>
      </w:r>
      <w:r w:rsidRPr="004A1E7A">
        <w:rPr>
          <w:rFonts w:asciiTheme="majorHAnsi" w:eastAsia="Calibri" w:hAnsiTheme="majorHAnsi" w:cstheme="majorHAnsi"/>
          <w:b/>
          <w:bCs/>
        </w:rPr>
        <w:t>hould it ideally be 04th week February to 4th week of March, given that the period is only one month</w:t>
      </w:r>
      <w:r w:rsidR="002855CD">
        <w:rPr>
          <w:rFonts w:asciiTheme="majorHAnsi" w:eastAsia="Calibri" w:hAnsiTheme="majorHAnsi" w:cstheme="majorHAnsi"/>
          <w:b/>
          <w:bCs/>
        </w:rPr>
        <w:t>?</w:t>
      </w:r>
      <w:r w:rsidRPr="004A1E7A">
        <w:rPr>
          <w:rFonts w:asciiTheme="majorHAnsi" w:eastAsia="Calibri" w:hAnsiTheme="majorHAnsi" w:cstheme="majorHAnsi"/>
          <w:b/>
          <w:bCs/>
        </w:rPr>
        <w:t xml:space="preserve"> Please clarify the exact time period for media buying for both mass media and digital. </w:t>
      </w:r>
    </w:p>
    <w:p w:rsidR="004A1E7A" w:rsidRPr="004A1E7A" w:rsidRDefault="004A1E7A" w:rsidP="004A1E7A">
      <w:pPr>
        <w:shd w:val="clear" w:color="auto" w:fill="FFFFFF"/>
        <w:spacing w:after="0" w:line="240" w:lineRule="auto"/>
        <w:rPr>
          <w:rFonts w:asciiTheme="majorHAnsi" w:eastAsia="Calibri" w:hAnsiTheme="majorHAnsi" w:cstheme="majorHAnsi"/>
          <w:bCs/>
          <w:lang w:eastAsia="ja-JP"/>
        </w:rPr>
      </w:pPr>
      <w:r w:rsidRPr="004A1E7A">
        <w:rPr>
          <w:rFonts w:asciiTheme="majorHAnsi" w:eastAsia="Calibri" w:hAnsiTheme="majorHAnsi" w:cstheme="majorHAnsi"/>
          <w:bCs/>
          <w:lang w:eastAsia="ja-JP"/>
        </w:rPr>
        <w:lastRenderedPageBreak/>
        <w:t>The second deliverables are linked to the following;</w:t>
      </w:r>
    </w:p>
    <w:p w:rsidR="004A1E7A" w:rsidRPr="004A1E7A" w:rsidRDefault="004A1E7A" w:rsidP="004A1E7A">
      <w:pPr>
        <w:numPr>
          <w:ilvl w:val="0"/>
          <w:numId w:val="9"/>
        </w:numPr>
        <w:shd w:val="clear" w:color="auto" w:fill="FFFFFF"/>
        <w:spacing w:before="100" w:beforeAutospacing="1" w:after="100" w:afterAutospacing="1" w:line="240" w:lineRule="auto"/>
        <w:ind w:left="945"/>
        <w:rPr>
          <w:rFonts w:asciiTheme="majorHAnsi" w:eastAsia="Calibri" w:hAnsiTheme="majorHAnsi" w:cstheme="majorHAnsi"/>
          <w:bCs/>
          <w:lang w:eastAsia="ja-JP"/>
        </w:rPr>
      </w:pPr>
      <w:r w:rsidRPr="004A1E7A">
        <w:rPr>
          <w:rFonts w:asciiTheme="majorHAnsi" w:eastAsia="Calibri" w:hAnsiTheme="majorHAnsi" w:cstheme="majorHAnsi"/>
          <w:bCs/>
          <w:lang w:eastAsia="ja-JP"/>
        </w:rPr>
        <w:t xml:space="preserve">Engaging trilingual influencers plus paid promotion of digital content across selected digital, including social media platforms (i.e. Facebook, Instagram, YouTube, </w:t>
      </w:r>
      <w:proofErr w:type="spellStart"/>
      <w:r w:rsidRPr="004A1E7A">
        <w:rPr>
          <w:rFonts w:asciiTheme="majorHAnsi" w:eastAsia="Calibri" w:hAnsiTheme="majorHAnsi" w:cstheme="majorHAnsi"/>
          <w:bCs/>
          <w:lang w:eastAsia="ja-JP"/>
        </w:rPr>
        <w:t>TikTok</w:t>
      </w:r>
      <w:proofErr w:type="spellEnd"/>
      <w:r w:rsidRPr="004A1E7A">
        <w:rPr>
          <w:rFonts w:asciiTheme="majorHAnsi" w:eastAsia="Calibri" w:hAnsiTheme="majorHAnsi" w:cstheme="majorHAnsi"/>
          <w:bCs/>
          <w:lang w:eastAsia="ja-JP"/>
        </w:rPr>
        <w:t>, Google Ads, etc.)</w:t>
      </w:r>
    </w:p>
    <w:p w:rsidR="004A1E7A" w:rsidRPr="004A1E7A" w:rsidRDefault="004A1E7A" w:rsidP="004A1E7A">
      <w:pPr>
        <w:numPr>
          <w:ilvl w:val="0"/>
          <w:numId w:val="9"/>
        </w:numPr>
        <w:shd w:val="clear" w:color="auto" w:fill="FFFFFF"/>
        <w:spacing w:before="100" w:beforeAutospacing="1" w:after="100" w:afterAutospacing="1" w:line="240" w:lineRule="auto"/>
        <w:ind w:left="945"/>
        <w:rPr>
          <w:rFonts w:asciiTheme="majorHAnsi" w:eastAsia="Calibri" w:hAnsiTheme="majorHAnsi" w:cstheme="majorHAnsi"/>
          <w:bCs/>
          <w:lang w:eastAsia="ja-JP"/>
        </w:rPr>
      </w:pPr>
      <w:r w:rsidRPr="004A1E7A">
        <w:rPr>
          <w:rFonts w:asciiTheme="majorHAnsi" w:eastAsia="Calibri" w:hAnsiTheme="majorHAnsi" w:cstheme="majorHAnsi"/>
          <w:bCs/>
          <w:lang w:eastAsia="ja-JP"/>
        </w:rPr>
        <w:t>Publishing newspaper articles and advertising on print media</w:t>
      </w:r>
    </w:p>
    <w:p w:rsidR="004A1E7A" w:rsidRPr="004A1E7A" w:rsidRDefault="004A1E7A" w:rsidP="004A1E7A">
      <w:pPr>
        <w:numPr>
          <w:ilvl w:val="0"/>
          <w:numId w:val="9"/>
        </w:numPr>
        <w:shd w:val="clear" w:color="auto" w:fill="FFFFFF"/>
        <w:spacing w:before="100" w:beforeAutospacing="1" w:after="100" w:afterAutospacing="1" w:line="240" w:lineRule="auto"/>
        <w:ind w:left="945"/>
        <w:rPr>
          <w:rFonts w:asciiTheme="majorHAnsi" w:eastAsia="Calibri" w:hAnsiTheme="majorHAnsi" w:cstheme="majorHAnsi"/>
          <w:bCs/>
          <w:lang w:eastAsia="ja-JP"/>
        </w:rPr>
      </w:pPr>
      <w:r w:rsidRPr="004A1E7A">
        <w:rPr>
          <w:rFonts w:asciiTheme="majorHAnsi" w:eastAsia="Calibri" w:hAnsiTheme="majorHAnsi" w:cstheme="majorHAnsi"/>
          <w:bCs/>
          <w:lang w:eastAsia="ja-JP"/>
        </w:rPr>
        <w:t>Spot Advertising on TV and Radio and engaging on TV/Radio shows</w:t>
      </w:r>
    </w:p>
    <w:p w:rsidR="004A1E7A" w:rsidRPr="004A1E7A" w:rsidRDefault="004A1E7A" w:rsidP="004A1E7A">
      <w:pPr>
        <w:shd w:val="clear" w:color="auto" w:fill="FFFFFF"/>
        <w:spacing w:after="0" w:line="240" w:lineRule="auto"/>
        <w:rPr>
          <w:rFonts w:asciiTheme="majorHAnsi" w:eastAsia="Calibri" w:hAnsiTheme="majorHAnsi" w:cstheme="majorHAnsi"/>
          <w:bCs/>
          <w:lang w:eastAsia="ja-JP"/>
        </w:rPr>
      </w:pPr>
      <w:r w:rsidRPr="004A1E7A">
        <w:rPr>
          <w:rFonts w:asciiTheme="majorHAnsi" w:eastAsia="Calibri" w:hAnsiTheme="majorHAnsi" w:cstheme="majorHAnsi"/>
          <w:bCs/>
          <w:lang w:eastAsia="ja-JP"/>
        </w:rPr>
        <w:t>"Planning, booking and buying digital media and mass media" is a part of the deliverables therefore we take longer than one month.</w:t>
      </w:r>
    </w:p>
    <w:p w:rsidR="004A1E7A" w:rsidRPr="004A1E7A" w:rsidRDefault="004A1E7A" w:rsidP="004A1E7A">
      <w:pPr>
        <w:shd w:val="clear" w:color="auto" w:fill="FFFFFF"/>
        <w:spacing w:after="0" w:line="240" w:lineRule="auto"/>
        <w:rPr>
          <w:rFonts w:asciiTheme="majorHAnsi" w:eastAsia="Calibri" w:hAnsiTheme="majorHAnsi" w:cstheme="majorHAnsi"/>
          <w:bCs/>
          <w:lang w:eastAsia="ja-JP"/>
        </w:rPr>
      </w:pPr>
      <w:r w:rsidRPr="004A1E7A">
        <w:rPr>
          <w:rFonts w:asciiTheme="majorHAnsi" w:eastAsia="Calibri" w:hAnsiTheme="majorHAnsi" w:cstheme="majorHAnsi"/>
          <w:bCs/>
          <w:lang w:eastAsia="ja-JP"/>
        </w:rPr>
        <w:t>Also, it will be an ongoing process during the execution of the campaign.</w:t>
      </w:r>
    </w:p>
    <w:p w:rsidR="004A1E7A" w:rsidRDefault="004A1E7A" w:rsidP="000D55EA">
      <w:pPr>
        <w:jc w:val="both"/>
        <w:rPr>
          <w:rFonts w:asciiTheme="majorHAnsi" w:eastAsia="Calibri" w:hAnsiTheme="majorHAnsi" w:cstheme="majorHAnsi"/>
          <w:bCs/>
          <w:lang w:eastAsia="ja-JP"/>
        </w:rPr>
      </w:pPr>
    </w:p>
    <w:p w:rsidR="004603B1" w:rsidRPr="004603B1" w:rsidRDefault="004603B1" w:rsidP="004603B1">
      <w:pPr>
        <w:shd w:val="clear" w:color="auto" w:fill="FFFFFF"/>
        <w:spacing w:after="0" w:line="240" w:lineRule="auto"/>
        <w:rPr>
          <w:rFonts w:asciiTheme="majorHAnsi" w:eastAsia="Calibri" w:hAnsiTheme="majorHAnsi" w:cstheme="majorHAnsi"/>
          <w:b/>
          <w:bCs/>
        </w:rPr>
      </w:pPr>
      <w:r w:rsidRPr="004603B1">
        <w:rPr>
          <w:rFonts w:asciiTheme="majorHAnsi" w:eastAsia="Calibri" w:hAnsiTheme="majorHAnsi" w:cstheme="majorHAnsi"/>
          <w:b/>
          <w:bCs/>
        </w:rPr>
        <w:t>Please provide clarity on the following. I refer to RFP document download from your site.</w:t>
      </w:r>
    </w:p>
    <w:p w:rsidR="004603B1" w:rsidRDefault="004603B1" w:rsidP="004603B1">
      <w:pPr>
        <w:numPr>
          <w:ilvl w:val="0"/>
          <w:numId w:val="10"/>
        </w:numPr>
        <w:shd w:val="clear" w:color="auto" w:fill="FFFFFF"/>
        <w:spacing w:before="100" w:beforeAutospacing="1" w:after="100" w:afterAutospacing="1" w:line="240" w:lineRule="auto"/>
        <w:ind w:left="945"/>
        <w:rPr>
          <w:rFonts w:asciiTheme="majorHAnsi" w:eastAsia="Calibri" w:hAnsiTheme="majorHAnsi" w:cstheme="majorHAnsi"/>
          <w:b/>
          <w:bCs/>
        </w:rPr>
      </w:pPr>
      <w:r w:rsidRPr="004603B1">
        <w:rPr>
          <w:rFonts w:asciiTheme="majorHAnsi" w:eastAsia="Calibri" w:hAnsiTheme="majorHAnsi" w:cstheme="majorHAnsi"/>
          <w:b/>
          <w:bCs/>
        </w:rPr>
        <w:t>As per Page # 33 - Bid and Returna</w:t>
      </w:r>
      <w:r>
        <w:rPr>
          <w:rFonts w:asciiTheme="majorHAnsi" w:eastAsia="Calibri" w:hAnsiTheme="majorHAnsi" w:cstheme="majorHAnsi"/>
          <w:b/>
          <w:bCs/>
        </w:rPr>
        <w:t>b</w:t>
      </w:r>
      <w:r w:rsidRPr="004603B1">
        <w:rPr>
          <w:rFonts w:asciiTheme="majorHAnsi" w:eastAsia="Calibri" w:hAnsiTheme="majorHAnsi" w:cstheme="majorHAnsi"/>
          <w:b/>
          <w:bCs/>
        </w:rPr>
        <w:t>le Forms - there are 5 items to be submitted, out of this Bid Confirmation Form already submitted, therefore another 4 items to be submitted</w:t>
      </w:r>
    </w:p>
    <w:p w:rsidR="004603B1" w:rsidRPr="004603B1" w:rsidRDefault="004603B1" w:rsidP="004603B1">
      <w:pPr>
        <w:shd w:val="clear" w:color="auto" w:fill="FFFFFF"/>
        <w:spacing w:after="0" w:line="240" w:lineRule="auto"/>
        <w:ind w:left="990"/>
        <w:rPr>
          <w:rFonts w:asciiTheme="majorHAnsi" w:eastAsia="Calibri" w:hAnsiTheme="majorHAnsi" w:cstheme="majorHAnsi"/>
          <w:bCs/>
          <w:lang w:eastAsia="ja-JP"/>
        </w:rPr>
      </w:pPr>
      <w:r w:rsidRPr="004603B1">
        <w:rPr>
          <w:rFonts w:asciiTheme="majorHAnsi" w:eastAsia="Calibri" w:hAnsiTheme="majorHAnsi" w:cstheme="majorHAnsi"/>
          <w:b/>
          <w:bCs/>
          <w:lang w:eastAsia="ja-JP"/>
        </w:rPr>
        <w:t>Answer:</w:t>
      </w:r>
      <w:r w:rsidRPr="004603B1">
        <w:rPr>
          <w:rFonts w:asciiTheme="majorHAnsi" w:eastAsia="Calibri" w:hAnsiTheme="majorHAnsi" w:cstheme="majorHAnsi"/>
          <w:bCs/>
          <w:lang w:eastAsia="ja-JP"/>
        </w:rPr>
        <w:t xml:space="preserve"> The RFP </w:t>
      </w:r>
      <w:r>
        <w:rPr>
          <w:rFonts w:asciiTheme="majorHAnsi" w:eastAsia="Calibri" w:hAnsiTheme="majorHAnsi" w:cstheme="majorHAnsi"/>
          <w:bCs/>
          <w:lang w:eastAsia="ja-JP"/>
        </w:rPr>
        <w:t>submission</w:t>
      </w:r>
      <w:r w:rsidRPr="004603B1">
        <w:rPr>
          <w:rFonts w:asciiTheme="majorHAnsi" w:eastAsia="Calibri" w:hAnsiTheme="majorHAnsi" w:cstheme="majorHAnsi"/>
          <w:bCs/>
          <w:lang w:eastAsia="ja-JP"/>
        </w:rPr>
        <w:t xml:space="preserve"> should have these annexes as part of the submission except annex F and G which are optional.</w:t>
      </w:r>
      <w:r>
        <w:rPr>
          <w:rFonts w:asciiTheme="majorHAnsi" w:eastAsia="Calibri" w:hAnsiTheme="majorHAnsi" w:cstheme="majorHAnsi"/>
          <w:bCs/>
          <w:lang w:eastAsia="ja-JP"/>
        </w:rPr>
        <w:t xml:space="preserve"> The formats are part of the submission. Bidders are expected to stick to the format, duly fill, sign and attach with the Bidding document.</w:t>
      </w:r>
    </w:p>
    <w:p w:rsidR="004603B1" w:rsidRDefault="004603B1" w:rsidP="004603B1">
      <w:pPr>
        <w:numPr>
          <w:ilvl w:val="0"/>
          <w:numId w:val="10"/>
        </w:numPr>
        <w:shd w:val="clear" w:color="auto" w:fill="FFFFFF"/>
        <w:spacing w:before="100" w:beforeAutospacing="1" w:after="100" w:afterAutospacing="1" w:line="240" w:lineRule="auto"/>
        <w:ind w:left="945"/>
        <w:rPr>
          <w:rFonts w:asciiTheme="majorHAnsi" w:eastAsia="Calibri" w:hAnsiTheme="majorHAnsi" w:cstheme="majorHAnsi"/>
          <w:b/>
          <w:bCs/>
        </w:rPr>
      </w:pPr>
      <w:r w:rsidRPr="004603B1">
        <w:rPr>
          <w:rFonts w:asciiTheme="majorHAnsi" w:eastAsia="Calibri" w:hAnsiTheme="majorHAnsi" w:cstheme="majorHAnsi"/>
          <w:b/>
          <w:bCs/>
        </w:rPr>
        <w:t>On Page # 31, Point 4 &amp; Table 4.1 and Audited Financial reports - under which item one to be submitted</w:t>
      </w:r>
    </w:p>
    <w:p w:rsidR="004603B1" w:rsidRPr="004603B1" w:rsidRDefault="004603B1" w:rsidP="004603B1">
      <w:pPr>
        <w:shd w:val="clear" w:color="auto" w:fill="FFFFFF"/>
        <w:spacing w:before="100" w:beforeAutospacing="1" w:after="100" w:afterAutospacing="1" w:line="240" w:lineRule="auto"/>
        <w:ind w:left="945"/>
        <w:rPr>
          <w:rFonts w:asciiTheme="majorHAnsi" w:eastAsia="Calibri" w:hAnsiTheme="majorHAnsi" w:cstheme="majorHAnsi"/>
          <w:bCs/>
          <w:lang w:eastAsia="ja-JP"/>
        </w:rPr>
      </w:pPr>
      <w:r>
        <w:rPr>
          <w:rFonts w:asciiTheme="majorHAnsi" w:eastAsia="Calibri" w:hAnsiTheme="majorHAnsi" w:cstheme="majorHAnsi"/>
          <w:b/>
          <w:bCs/>
        </w:rPr>
        <w:t xml:space="preserve">Answer: </w:t>
      </w:r>
      <w:r w:rsidRPr="004603B1">
        <w:rPr>
          <w:rFonts w:asciiTheme="majorHAnsi" w:eastAsia="Calibri" w:hAnsiTheme="majorHAnsi" w:cstheme="majorHAnsi"/>
          <w:bCs/>
          <w:lang w:eastAsia="ja-JP"/>
        </w:rPr>
        <w:t>This ratio is required to analyse the financial stability of the bidders.</w:t>
      </w:r>
      <w:r>
        <w:rPr>
          <w:rFonts w:asciiTheme="majorHAnsi" w:eastAsia="Calibri" w:hAnsiTheme="majorHAnsi" w:cstheme="majorHAnsi"/>
          <w:bCs/>
          <w:lang w:eastAsia="ja-JP"/>
        </w:rPr>
        <w:t xml:space="preserve"> Please provide three-year ratio. To support the statement, please attach t</w:t>
      </w:r>
      <w:r w:rsidRPr="004603B1">
        <w:rPr>
          <w:rFonts w:asciiTheme="majorHAnsi" w:eastAsia="Calibri" w:hAnsiTheme="majorHAnsi" w:cstheme="majorHAnsi"/>
          <w:bCs/>
          <w:lang w:eastAsia="ja-JP"/>
        </w:rPr>
        <w:t xml:space="preserve">hree year Audited Financial Statements. </w:t>
      </w:r>
    </w:p>
    <w:p w:rsidR="004603B1" w:rsidRDefault="004603B1" w:rsidP="004603B1">
      <w:pPr>
        <w:numPr>
          <w:ilvl w:val="0"/>
          <w:numId w:val="10"/>
        </w:numPr>
        <w:shd w:val="clear" w:color="auto" w:fill="FFFFFF"/>
        <w:spacing w:before="100" w:beforeAutospacing="1" w:after="100" w:afterAutospacing="1" w:line="240" w:lineRule="auto"/>
        <w:ind w:left="945"/>
        <w:rPr>
          <w:rFonts w:asciiTheme="majorHAnsi" w:eastAsia="Calibri" w:hAnsiTheme="majorHAnsi" w:cstheme="majorHAnsi"/>
          <w:b/>
          <w:bCs/>
        </w:rPr>
      </w:pPr>
      <w:r w:rsidRPr="004603B1">
        <w:rPr>
          <w:rFonts w:asciiTheme="majorHAnsi" w:eastAsia="Calibri" w:hAnsiTheme="majorHAnsi" w:cstheme="majorHAnsi"/>
          <w:b/>
          <w:bCs/>
        </w:rPr>
        <w:t xml:space="preserve">On Page # 35 - Annex B: Bid Submission </w:t>
      </w:r>
      <w:r w:rsidR="00D3346C" w:rsidRPr="004603B1">
        <w:rPr>
          <w:rFonts w:asciiTheme="majorHAnsi" w:eastAsia="Calibri" w:hAnsiTheme="majorHAnsi" w:cstheme="majorHAnsi"/>
          <w:b/>
          <w:bCs/>
        </w:rPr>
        <w:t>Form,</w:t>
      </w:r>
      <w:r w:rsidRPr="004603B1">
        <w:rPr>
          <w:rFonts w:asciiTheme="majorHAnsi" w:eastAsia="Calibri" w:hAnsiTheme="majorHAnsi" w:cstheme="majorHAnsi"/>
          <w:b/>
          <w:bCs/>
        </w:rPr>
        <w:t xml:space="preserve"> there is a requirement to be signed on behalf of </w:t>
      </w:r>
      <w:r w:rsidR="00D3346C">
        <w:rPr>
          <w:rFonts w:asciiTheme="majorHAnsi" w:eastAsia="Calibri" w:hAnsiTheme="majorHAnsi" w:cstheme="majorHAnsi"/>
          <w:b/>
          <w:bCs/>
        </w:rPr>
        <w:t>Business Authority and Legal authority - who are</w:t>
      </w:r>
      <w:r w:rsidRPr="004603B1">
        <w:rPr>
          <w:rFonts w:asciiTheme="majorHAnsi" w:eastAsia="Calibri" w:hAnsiTheme="majorHAnsi" w:cstheme="majorHAnsi"/>
          <w:b/>
          <w:bCs/>
        </w:rPr>
        <w:t xml:space="preserve"> eligible to sign this?   </w:t>
      </w:r>
    </w:p>
    <w:p w:rsidR="00D3346C" w:rsidRDefault="00EE42CF" w:rsidP="00D3346C">
      <w:pPr>
        <w:rPr>
          <w:rFonts w:asciiTheme="majorHAnsi" w:eastAsia="Calibri" w:hAnsiTheme="majorHAnsi" w:cstheme="majorHAnsi"/>
          <w:bCs/>
          <w:lang w:eastAsia="ja-JP"/>
        </w:rPr>
      </w:pPr>
      <w:r>
        <w:rPr>
          <w:rFonts w:asciiTheme="majorHAnsi" w:eastAsia="Calibri" w:hAnsiTheme="majorHAnsi" w:cstheme="majorHAnsi"/>
          <w:b/>
          <w:bCs/>
        </w:rPr>
        <w:t>Answer</w:t>
      </w:r>
      <w:r w:rsidRPr="00EE42CF">
        <w:rPr>
          <w:rFonts w:asciiTheme="majorHAnsi" w:eastAsia="Calibri" w:hAnsiTheme="majorHAnsi" w:cstheme="majorHAnsi"/>
          <w:bCs/>
          <w:lang w:eastAsia="ja-JP"/>
        </w:rPr>
        <w:t xml:space="preserve">: </w:t>
      </w:r>
    </w:p>
    <w:p w:rsidR="00D3346C" w:rsidRPr="00D3346C" w:rsidRDefault="00D3346C" w:rsidP="00D3346C">
      <w:pPr>
        <w:rPr>
          <w:rFonts w:asciiTheme="majorHAnsi" w:eastAsia="Calibri" w:hAnsiTheme="majorHAnsi" w:cstheme="majorHAnsi"/>
          <w:b/>
          <w:bCs/>
          <w:lang w:eastAsia="ja-JP"/>
        </w:rPr>
      </w:pPr>
      <w:r w:rsidRPr="00D3346C">
        <w:rPr>
          <w:rFonts w:asciiTheme="majorHAnsi" w:eastAsia="Calibri" w:hAnsiTheme="majorHAnsi" w:cstheme="majorHAnsi"/>
          <w:b/>
          <w:bCs/>
          <w:lang w:eastAsia="ja-JP"/>
        </w:rPr>
        <w:t xml:space="preserve">Business authority: </w:t>
      </w:r>
    </w:p>
    <w:p w:rsidR="00D3346C" w:rsidRDefault="00D3346C" w:rsidP="00D3346C">
      <w:pPr>
        <w:rPr>
          <w:rFonts w:asciiTheme="majorHAnsi" w:eastAsia="Calibri" w:hAnsiTheme="majorHAnsi" w:cstheme="majorHAnsi"/>
          <w:bCs/>
          <w:lang w:eastAsia="ja-JP"/>
        </w:rPr>
      </w:pPr>
      <w:r>
        <w:rPr>
          <w:rFonts w:asciiTheme="majorHAnsi" w:eastAsia="Calibri" w:hAnsiTheme="majorHAnsi" w:cstheme="majorHAnsi"/>
          <w:bCs/>
          <w:lang w:eastAsia="ja-JP"/>
        </w:rPr>
        <w:t>T</w:t>
      </w:r>
      <w:r w:rsidRPr="00D3346C">
        <w:rPr>
          <w:rFonts w:asciiTheme="majorHAnsi" w:eastAsia="Calibri" w:hAnsiTheme="majorHAnsi" w:cstheme="majorHAnsi"/>
          <w:bCs/>
          <w:lang w:eastAsia="ja-JP"/>
        </w:rPr>
        <w:t>he Business Authority would refer to the individual in the company who is leading the commercial proposal (typically, a project manager).</w:t>
      </w:r>
    </w:p>
    <w:p w:rsidR="00D3346C" w:rsidRPr="00D3346C" w:rsidRDefault="00D3346C" w:rsidP="00D3346C">
      <w:pPr>
        <w:rPr>
          <w:rFonts w:asciiTheme="majorHAnsi" w:eastAsia="Calibri" w:hAnsiTheme="majorHAnsi" w:cstheme="majorHAnsi"/>
          <w:b/>
          <w:bCs/>
          <w:lang w:eastAsia="ja-JP"/>
        </w:rPr>
      </w:pPr>
      <w:r w:rsidRPr="00D3346C">
        <w:rPr>
          <w:rFonts w:asciiTheme="majorHAnsi" w:eastAsia="Calibri" w:hAnsiTheme="majorHAnsi" w:cstheme="majorHAnsi"/>
          <w:b/>
          <w:bCs/>
          <w:lang w:eastAsia="ja-JP"/>
        </w:rPr>
        <w:t>Legal Authority:</w:t>
      </w:r>
    </w:p>
    <w:p w:rsidR="004603B1" w:rsidRDefault="00EE42CF" w:rsidP="00D3346C">
      <w:pPr>
        <w:rPr>
          <w:rFonts w:asciiTheme="majorHAnsi" w:eastAsia="Calibri" w:hAnsiTheme="majorHAnsi" w:cstheme="majorHAnsi"/>
          <w:bCs/>
          <w:lang w:eastAsia="ja-JP"/>
        </w:rPr>
      </w:pPr>
      <w:r>
        <w:rPr>
          <w:rFonts w:asciiTheme="majorHAnsi" w:eastAsia="Calibri" w:hAnsiTheme="majorHAnsi" w:cstheme="majorHAnsi"/>
          <w:bCs/>
          <w:lang w:eastAsia="ja-JP"/>
        </w:rPr>
        <w:t>The highest level l</w:t>
      </w:r>
      <w:r w:rsidRPr="00EE42CF">
        <w:rPr>
          <w:rFonts w:asciiTheme="majorHAnsi" w:eastAsia="Calibri" w:hAnsiTheme="majorHAnsi" w:cstheme="majorHAnsi"/>
          <w:bCs/>
          <w:lang w:eastAsia="ja-JP"/>
        </w:rPr>
        <w:t xml:space="preserve">egal </w:t>
      </w:r>
      <w:r>
        <w:rPr>
          <w:rFonts w:asciiTheme="majorHAnsi" w:eastAsia="Calibri" w:hAnsiTheme="majorHAnsi" w:cstheme="majorHAnsi"/>
          <w:bCs/>
          <w:lang w:eastAsia="ja-JP"/>
        </w:rPr>
        <w:t>representative</w:t>
      </w:r>
      <w:r w:rsidR="00D3346C">
        <w:rPr>
          <w:rFonts w:asciiTheme="majorHAnsi" w:eastAsia="Calibri" w:hAnsiTheme="majorHAnsi" w:cstheme="majorHAnsi"/>
          <w:bCs/>
          <w:lang w:eastAsia="ja-JP"/>
        </w:rPr>
        <w:t>/authority</w:t>
      </w:r>
      <w:r>
        <w:rPr>
          <w:rFonts w:asciiTheme="majorHAnsi" w:eastAsia="Calibri" w:hAnsiTheme="majorHAnsi" w:cstheme="majorHAnsi"/>
          <w:bCs/>
          <w:lang w:eastAsia="ja-JP"/>
        </w:rPr>
        <w:t xml:space="preserve"> of your company</w:t>
      </w:r>
      <w:r w:rsidR="00D3346C">
        <w:rPr>
          <w:rFonts w:asciiTheme="majorHAnsi" w:eastAsia="Calibri" w:hAnsiTheme="majorHAnsi" w:cstheme="majorHAnsi"/>
          <w:bCs/>
          <w:lang w:eastAsia="ja-JP"/>
        </w:rPr>
        <w:t xml:space="preserve"> the highest possible instance of the company)</w:t>
      </w:r>
      <w:r>
        <w:rPr>
          <w:rFonts w:asciiTheme="majorHAnsi" w:eastAsia="Calibri" w:hAnsiTheme="majorHAnsi" w:cstheme="majorHAnsi"/>
          <w:bCs/>
          <w:lang w:eastAsia="ja-JP"/>
        </w:rPr>
        <w:t>. Usually, the Chairman, CEO or Director</w:t>
      </w:r>
    </w:p>
    <w:p w:rsidR="004603B1" w:rsidRDefault="004603B1" w:rsidP="004603B1">
      <w:pPr>
        <w:numPr>
          <w:ilvl w:val="0"/>
          <w:numId w:val="10"/>
        </w:numPr>
        <w:shd w:val="clear" w:color="auto" w:fill="FFFFFF"/>
        <w:spacing w:before="100" w:beforeAutospacing="1" w:after="100" w:afterAutospacing="1" w:line="240" w:lineRule="auto"/>
        <w:ind w:left="945"/>
        <w:rPr>
          <w:rFonts w:asciiTheme="majorHAnsi" w:eastAsia="Calibri" w:hAnsiTheme="majorHAnsi" w:cstheme="majorHAnsi"/>
          <w:b/>
          <w:bCs/>
        </w:rPr>
      </w:pPr>
      <w:r w:rsidRPr="004603B1">
        <w:rPr>
          <w:rFonts w:asciiTheme="majorHAnsi" w:eastAsia="Calibri" w:hAnsiTheme="majorHAnsi" w:cstheme="majorHAnsi"/>
          <w:b/>
          <w:bCs/>
        </w:rPr>
        <w:t>On Page # 36 - Annex C Bidder Identification Form - there is Name/ Surname/ Position to be filled, please clarify on this as well.   </w:t>
      </w:r>
    </w:p>
    <w:p w:rsidR="00F04D54" w:rsidRPr="00F04D54" w:rsidRDefault="00F04D54" w:rsidP="00F04D54">
      <w:pPr>
        <w:pStyle w:val="ListParagraph"/>
        <w:shd w:val="clear" w:color="auto" w:fill="FFFFFF"/>
        <w:spacing w:before="100" w:beforeAutospacing="1" w:after="100" w:afterAutospacing="1" w:line="240" w:lineRule="auto"/>
        <w:ind w:leftChars="0" w:firstLineChars="0" w:firstLine="0"/>
        <w:rPr>
          <w:rFonts w:asciiTheme="majorHAnsi" w:eastAsia="Calibri" w:hAnsiTheme="majorHAnsi" w:cstheme="majorHAnsi"/>
          <w:bCs/>
        </w:rPr>
      </w:pPr>
      <w:r w:rsidRPr="00F04D54">
        <w:rPr>
          <w:rFonts w:asciiTheme="majorHAnsi" w:eastAsia="Calibri" w:hAnsiTheme="majorHAnsi" w:cstheme="majorHAnsi"/>
          <w:bCs/>
        </w:rPr>
        <w:t xml:space="preserve">Answer: </w:t>
      </w:r>
      <w:r>
        <w:rPr>
          <w:rFonts w:asciiTheme="majorHAnsi" w:eastAsia="Calibri" w:hAnsiTheme="majorHAnsi" w:cstheme="majorHAnsi"/>
          <w:b w:val="0"/>
          <w:bCs/>
          <w:position w:val="0"/>
        </w:rPr>
        <w:t xml:space="preserve">Same as above point 3. </w:t>
      </w:r>
      <w:r w:rsidRPr="00F04D54">
        <w:rPr>
          <w:rFonts w:asciiTheme="majorHAnsi" w:eastAsia="Calibri" w:hAnsiTheme="majorHAnsi" w:cstheme="majorHAnsi"/>
          <w:bCs/>
        </w:rPr>
        <w:t xml:space="preserve"> </w:t>
      </w:r>
    </w:p>
    <w:p w:rsidR="00F04D54" w:rsidRDefault="00F04D54" w:rsidP="00F04D54">
      <w:pPr>
        <w:shd w:val="clear" w:color="auto" w:fill="FFFFFF"/>
        <w:spacing w:before="100" w:beforeAutospacing="1" w:after="100" w:afterAutospacing="1" w:line="240" w:lineRule="auto"/>
        <w:ind w:left="945"/>
        <w:rPr>
          <w:rFonts w:asciiTheme="majorHAnsi" w:eastAsia="Calibri" w:hAnsiTheme="majorHAnsi" w:cstheme="majorHAnsi"/>
          <w:b/>
          <w:bCs/>
        </w:rPr>
      </w:pPr>
    </w:p>
    <w:p w:rsidR="00D3346C" w:rsidRDefault="00D3346C" w:rsidP="00F04D54">
      <w:pPr>
        <w:shd w:val="clear" w:color="auto" w:fill="FFFFFF"/>
        <w:spacing w:before="100" w:beforeAutospacing="1" w:after="100" w:afterAutospacing="1" w:line="240" w:lineRule="auto"/>
        <w:ind w:left="945"/>
        <w:rPr>
          <w:rFonts w:asciiTheme="majorHAnsi" w:eastAsia="Calibri" w:hAnsiTheme="majorHAnsi" w:cstheme="majorHAnsi"/>
          <w:b/>
          <w:bCs/>
        </w:rPr>
      </w:pPr>
      <w:r>
        <w:rPr>
          <w:rFonts w:asciiTheme="majorHAnsi" w:eastAsia="Calibri" w:hAnsiTheme="majorHAnsi" w:cstheme="majorHAnsi"/>
          <w:b/>
          <w:bCs/>
        </w:rPr>
        <w:lastRenderedPageBreak/>
        <w:t>Page no. 38 – Annex D: Bidder’s previous experience: Please clarify what does it mean by “evidence to be attached: client’s letter or certification in support of satisfactory completion of orders”</w:t>
      </w:r>
    </w:p>
    <w:p w:rsidR="00D3346C" w:rsidRDefault="00D3346C" w:rsidP="00D3346C">
      <w:pPr>
        <w:shd w:val="clear" w:color="auto" w:fill="FFFFFF"/>
        <w:spacing w:before="100" w:beforeAutospacing="1" w:after="100" w:afterAutospacing="1" w:line="240" w:lineRule="auto"/>
        <w:ind w:left="945"/>
        <w:rPr>
          <w:rFonts w:asciiTheme="majorHAnsi" w:eastAsia="Calibri" w:hAnsiTheme="majorHAnsi" w:cstheme="majorHAnsi"/>
          <w:b/>
          <w:bCs/>
          <w:lang w:eastAsia="ja-JP"/>
        </w:rPr>
      </w:pPr>
      <w:r>
        <w:rPr>
          <w:rFonts w:asciiTheme="majorHAnsi" w:eastAsia="Calibri" w:hAnsiTheme="majorHAnsi" w:cstheme="majorHAnsi"/>
          <w:bCs/>
          <w:lang w:eastAsia="ja-JP"/>
        </w:rPr>
        <w:t xml:space="preserve">This is the section bidder was expected to list out their similar assignments/projects they may have handled or successfully completed with other agencies or companies. The table will only capture brief description of the assignments or projects. </w:t>
      </w:r>
      <w:r w:rsidRPr="00D3346C">
        <w:rPr>
          <w:rFonts w:asciiTheme="majorHAnsi" w:eastAsia="Calibri" w:hAnsiTheme="majorHAnsi" w:cstheme="majorHAnsi"/>
          <w:b/>
          <w:bCs/>
          <w:highlight w:val="yellow"/>
          <w:lang w:eastAsia="ja-JP"/>
        </w:rPr>
        <w:t>Bidders are required to attach formal letters or certificates from the respective agencies or companies.</w:t>
      </w:r>
    </w:p>
    <w:p w:rsidR="008058E8" w:rsidRDefault="008058E8" w:rsidP="008058E8">
      <w:pPr>
        <w:shd w:val="clear" w:color="auto" w:fill="FFFFFF"/>
        <w:spacing w:after="0" w:line="240" w:lineRule="auto"/>
        <w:ind w:left="900"/>
        <w:rPr>
          <w:rFonts w:asciiTheme="majorHAnsi" w:eastAsia="Calibri" w:hAnsiTheme="majorHAnsi" w:cstheme="majorHAnsi"/>
          <w:b/>
          <w:bCs/>
          <w:lang w:eastAsia="ja-JP"/>
        </w:rPr>
      </w:pPr>
      <w:r w:rsidRPr="008058E8">
        <w:rPr>
          <w:rFonts w:asciiTheme="majorHAnsi" w:eastAsia="Calibri" w:hAnsiTheme="majorHAnsi" w:cstheme="majorHAnsi"/>
          <w:b/>
          <w:bCs/>
        </w:rPr>
        <w:t>T</w:t>
      </w:r>
      <w:r>
        <w:rPr>
          <w:rFonts w:asciiTheme="majorHAnsi" w:eastAsia="Calibri" w:hAnsiTheme="majorHAnsi" w:cstheme="majorHAnsi"/>
          <w:b/>
          <w:bCs/>
        </w:rPr>
        <w:t>o check the Dollar Rates, p</w:t>
      </w:r>
      <w:r>
        <w:rPr>
          <w:rFonts w:asciiTheme="majorHAnsi" w:eastAsia="Calibri" w:hAnsiTheme="majorHAnsi" w:cstheme="majorHAnsi"/>
          <w:b/>
          <w:bCs/>
          <w:lang w:eastAsia="ja-JP"/>
        </w:rPr>
        <w:t>lease check the following link to get the December</w:t>
      </w:r>
      <w:bookmarkStart w:id="0" w:name="_GoBack"/>
      <w:bookmarkEnd w:id="0"/>
      <w:r>
        <w:rPr>
          <w:rFonts w:asciiTheme="majorHAnsi" w:eastAsia="Calibri" w:hAnsiTheme="majorHAnsi" w:cstheme="majorHAnsi"/>
          <w:b/>
          <w:bCs/>
          <w:lang w:eastAsia="ja-JP"/>
        </w:rPr>
        <w:t xml:space="preserve"> UN Operational Rate of Exchange:</w:t>
      </w:r>
    </w:p>
    <w:p w:rsidR="008058E8" w:rsidRDefault="008058E8" w:rsidP="00D3346C">
      <w:pPr>
        <w:shd w:val="clear" w:color="auto" w:fill="FFFFFF"/>
        <w:spacing w:before="100" w:beforeAutospacing="1" w:after="100" w:afterAutospacing="1" w:line="240" w:lineRule="auto"/>
        <w:ind w:left="945"/>
        <w:rPr>
          <w:b/>
        </w:rPr>
      </w:pPr>
      <w:hyperlink r:id="rId6" w:history="1">
        <w:r w:rsidRPr="00AF038F">
          <w:rPr>
            <w:rStyle w:val="Hyperlink"/>
            <w:b/>
          </w:rPr>
          <w:t>https://treasury.un.org/operationalrates/OperationalRates.php#S</w:t>
        </w:r>
      </w:hyperlink>
    </w:p>
    <w:p w:rsidR="008058E8" w:rsidRDefault="008058E8" w:rsidP="008058E8">
      <w:pPr>
        <w:shd w:val="clear" w:color="auto" w:fill="FFFFFF"/>
        <w:spacing w:after="0" w:line="240" w:lineRule="auto"/>
        <w:ind w:left="900"/>
        <w:rPr>
          <w:rFonts w:asciiTheme="majorHAnsi" w:eastAsia="Calibri" w:hAnsiTheme="majorHAnsi" w:cstheme="majorHAnsi"/>
          <w:bCs/>
          <w:lang w:eastAsia="ja-JP"/>
        </w:rPr>
      </w:pPr>
      <w:r>
        <w:rPr>
          <w:rFonts w:asciiTheme="majorHAnsi" w:eastAsia="Calibri" w:hAnsiTheme="majorHAnsi" w:cstheme="majorHAnsi"/>
          <w:bCs/>
          <w:lang w:eastAsia="ja-JP"/>
        </w:rPr>
        <w:t>However, kindly note if the Bidding company is operating in Sri Lanka, the BID should be submitted in local currency (LKR).</w:t>
      </w:r>
    </w:p>
    <w:p w:rsidR="008058E8" w:rsidRDefault="008058E8" w:rsidP="008058E8">
      <w:pPr>
        <w:shd w:val="clear" w:color="auto" w:fill="FFFFFF"/>
        <w:spacing w:after="0" w:line="240" w:lineRule="auto"/>
        <w:ind w:left="900"/>
        <w:rPr>
          <w:rFonts w:asciiTheme="majorHAnsi" w:eastAsia="Calibri" w:hAnsiTheme="majorHAnsi" w:cstheme="majorHAnsi"/>
          <w:bCs/>
          <w:lang w:eastAsia="ja-JP"/>
        </w:rPr>
      </w:pPr>
    </w:p>
    <w:p w:rsidR="008058E8" w:rsidRDefault="008058E8" w:rsidP="008058E8">
      <w:pPr>
        <w:shd w:val="clear" w:color="auto" w:fill="FFFFFF"/>
        <w:spacing w:before="100" w:beforeAutospacing="1" w:after="100" w:afterAutospacing="1" w:line="240" w:lineRule="auto"/>
        <w:ind w:left="945"/>
        <w:rPr>
          <w:rFonts w:asciiTheme="majorHAnsi" w:eastAsia="Calibri" w:hAnsiTheme="majorHAnsi" w:cstheme="majorHAnsi"/>
          <w:b/>
          <w:bCs/>
          <w:lang w:eastAsia="ja-JP"/>
        </w:rPr>
      </w:pPr>
    </w:p>
    <w:p w:rsidR="008058E8" w:rsidRPr="00D3346C" w:rsidRDefault="008058E8" w:rsidP="00D3346C">
      <w:pPr>
        <w:shd w:val="clear" w:color="auto" w:fill="FFFFFF"/>
        <w:spacing w:before="100" w:beforeAutospacing="1" w:after="100" w:afterAutospacing="1" w:line="240" w:lineRule="auto"/>
        <w:ind w:left="945"/>
        <w:rPr>
          <w:b/>
        </w:rPr>
      </w:pPr>
    </w:p>
    <w:p w:rsidR="00D3346C" w:rsidRDefault="00D3346C" w:rsidP="00F04D54">
      <w:pPr>
        <w:shd w:val="clear" w:color="auto" w:fill="FFFFFF"/>
        <w:spacing w:before="100" w:beforeAutospacing="1" w:after="100" w:afterAutospacing="1" w:line="240" w:lineRule="auto"/>
        <w:ind w:left="945"/>
        <w:rPr>
          <w:rFonts w:asciiTheme="majorHAnsi" w:eastAsia="Calibri" w:hAnsiTheme="majorHAnsi" w:cstheme="majorHAnsi"/>
          <w:b/>
          <w:bCs/>
        </w:rPr>
      </w:pPr>
    </w:p>
    <w:p w:rsidR="004603B1" w:rsidRPr="000D55EA" w:rsidRDefault="004603B1" w:rsidP="000D55EA">
      <w:pPr>
        <w:jc w:val="both"/>
        <w:rPr>
          <w:rFonts w:asciiTheme="majorHAnsi" w:eastAsia="Calibri" w:hAnsiTheme="majorHAnsi" w:cstheme="majorHAnsi"/>
          <w:bCs/>
          <w:lang w:eastAsia="ja-JP"/>
        </w:rPr>
      </w:pPr>
    </w:p>
    <w:sectPr w:rsidR="004603B1" w:rsidRPr="000D5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AEA"/>
    <w:multiLevelType w:val="multilevel"/>
    <w:tmpl w:val="28E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9C6EB2"/>
    <w:multiLevelType w:val="hybridMultilevel"/>
    <w:tmpl w:val="D24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1067B"/>
    <w:multiLevelType w:val="hybridMultilevel"/>
    <w:tmpl w:val="7B58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023B2"/>
    <w:multiLevelType w:val="hybridMultilevel"/>
    <w:tmpl w:val="24CC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E5D37"/>
    <w:multiLevelType w:val="hybridMultilevel"/>
    <w:tmpl w:val="B9BE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D657C"/>
    <w:multiLevelType w:val="hybridMultilevel"/>
    <w:tmpl w:val="23D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74A2B"/>
    <w:multiLevelType w:val="hybridMultilevel"/>
    <w:tmpl w:val="100E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67DC0"/>
    <w:multiLevelType w:val="multilevel"/>
    <w:tmpl w:val="2328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0528FC"/>
    <w:multiLevelType w:val="hybridMultilevel"/>
    <w:tmpl w:val="0EA2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C5308"/>
    <w:multiLevelType w:val="hybridMultilevel"/>
    <w:tmpl w:val="EA1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1"/>
  </w:num>
  <w:num w:numId="6">
    <w:abstractNumId w:val="5"/>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E2"/>
    <w:rsid w:val="000D55EA"/>
    <w:rsid w:val="0012062C"/>
    <w:rsid w:val="002855CD"/>
    <w:rsid w:val="00331486"/>
    <w:rsid w:val="004603B1"/>
    <w:rsid w:val="004A1E7A"/>
    <w:rsid w:val="008058E8"/>
    <w:rsid w:val="008F19E2"/>
    <w:rsid w:val="00AA6955"/>
    <w:rsid w:val="00C6527B"/>
    <w:rsid w:val="00D3346C"/>
    <w:rsid w:val="00EE42CF"/>
    <w:rsid w:val="00EF44DB"/>
    <w:rsid w:val="00F0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29C5"/>
  <w15:chartTrackingRefBased/>
  <w15:docId w15:val="{61D14F50-6184-4EEB-B985-D0F25886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3346C"/>
    <w:pPr>
      <w:keepNext/>
      <w:keepLines/>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2E74B5" w:themeColor="accent1" w:themeShade="BF"/>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62C"/>
    <w:rPr>
      <w:color w:val="0000FF"/>
      <w:u w:val="single"/>
    </w:rPr>
  </w:style>
  <w:style w:type="paragraph" w:styleId="ListParagraph">
    <w:name w:val="List Paragraph"/>
    <w:basedOn w:val="Normal"/>
    <w:uiPriority w:val="34"/>
    <w:qFormat/>
    <w:rsid w:val="000D55EA"/>
    <w:pPr>
      <w:suppressAutoHyphens/>
      <w:ind w:leftChars="-1" w:left="720" w:hangingChars="1" w:hanging="1"/>
      <w:contextualSpacing/>
      <w:textDirection w:val="btLr"/>
      <w:textAlignment w:val="top"/>
      <w:outlineLvl w:val="0"/>
    </w:pPr>
    <w:rPr>
      <w:rFonts w:ascii="Calibri" w:eastAsia="Yu Mincho" w:hAnsi="Calibri" w:cs="Times New Roman"/>
      <w:b/>
      <w:position w:val="-1"/>
      <w:lang w:eastAsia="ja-JP"/>
    </w:rPr>
  </w:style>
  <w:style w:type="character" w:customStyle="1" w:styleId="Heading1Char">
    <w:name w:val="Heading 1 Char"/>
    <w:basedOn w:val="DefaultParagraphFont"/>
    <w:link w:val="Heading1"/>
    <w:uiPriority w:val="9"/>
    <w:rsid w:val="00D3346C"/>
    <w:rPr>
      <w:rFonts w:asciiTheme="majorHAnsi" w:eastAsiaTheme="majorEastAsia" w:hAnsiTheme="majorHAnsi" w:cstheme="majorBidi"/>
      <w:b/>
      <w:bCs/>
      <w:color w:val="2E74B5"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5225">
      <w:bodyDiv w:val="1"/>
      <w:marLeft w:val="0"/>
      <w:marRight w:val="0"/>
      <w:marTop w:val="0"/>
      <w:marBottom w:val="0"/>
      <w:divBdr>
        <w:top w:val="none" w:sz="0" w:space="0" w:color="auto"/>
        <w:left w:val="none" w:sz="0" w:space="0" w:color="auto"/>
        <w:bottom w:val="none" w:sz="0" w:space="0" w:color="auto"/>
        <w:right w:val="none" w:sz="0" w:space="0" w:color="auto"/>
      </w:divBdr>
      <w:divsChild>
        <w:div w:id="27729530">
          <w:marLeft w:val="0"/>
          <w:marRight w:val="0"/>
          <w:marTop w:val="0"/>
          <w:marBottom w:val="0"/>
          <w:divBdr>
            <w:top w:val="none" w:sz="0" w:space="0" w:color="auto"/>
            <w:left w:val="none" w:sz="0" w:space="0" w:color="auto"/>
            <w:bottom w:val="none" w:sz="0" w:space="0" w:color="auto"/>
            <w:right w:val="none" w:sz="0" w:space="0" w:color="auto"/>
          </w:divBdr>
        </w:div>
      </w:divsChild>
    </w:div>
    <w:div w:id="893735778">
      <w:bodyDiv w:val="1"/>
      <w:marLeft w:val="0"/>
      <w:marRight w:val="0"/>
      <w:marTop w:val="0"/>
      <w:marBottom w:val="0"/>
      <w:divBdr>
        <w:top w:val="none" w:sz="0" w:space="0" w:color="auto"/>
        <w:left w:val="none" w:sz="0" w:space="0" w:color="auto"/>
        <w:bottom w:val="none" w:sz="0" w:space="0" w:color="auto"/>
        <w:right w:val="none" w:sz="0" w:space="0" w:color="auto"/>
      </w:divBdr>
      <w:divsChild>
        <w:div w:id="1162962793">
          <w:marLeft w:val="0"/>
          <w:marRight w:val="0"/>
          <w:marTop w:val="0"/>
          <w:marBottom w:val="0"/>
          <w:divBdr>
            <w:top w:val="none" w:sz="0" w:space="0" w:color="auto"/>
            <w:left w:val="none" w:sz="0" w:space="0" w:color="auto"/>
            <w:bottom w:val="none" w:sz="0" w:space="0" w:color="auto"/>
            <w:right w:val="none" w:sz="0" w:space="0" w:color="auto"/>
          </w:divBdr>
        </w:div>
        <w:div w:id="1086653011">
          <w:marLeft w:val="0"/>
          <w:marRight w:val="0"/>
          <w:marTop w:val="0"/>
          <w:marBottom w:val="0"/>
          <w:divBdr>
            <w:top w:val="none" w:sz="0" w:space="0" w:color="auto"/>
            <w:left w:val="none" w:sz="0" w:space="0" w:color="auto"/>
            <w:bottom w:val="none" w:sz="0" w:space="0" w:color="auto"/>
            <w:right w:val="none" w:sz="0" w:space="0" w:color="auto"/>
          </w:divBdr>
        </w:div>
      </w:divsChild>
    </w:div>
    <w:div w:id="1129711000">
      <w:bodyDiv w:val="1"/>
      <w:marLeft w:val="0"/>
      <w:marRight w:val="0"/>
      <w:marTop w:val="0"/>
      <w:marBottom w:val="0"/>
      <w:divBdr>
        <w:top w:val="none" w:sz="0" w:space="0" w:color="auto"/>
        <w:left w:val="none" w:sz="0" w:space="0" w:color="auto"/>
        <w:bottom w:val="none" w:sz="0" w:space="0" w:color="auto"/>
        <w:right w:val="none" w:sz="0" w:space="0" w:color="auto"/>
      </w:divBdr>
      <w:divsChild>
        <w:div w:id="1605962997">
          <w:marLeft w:val="0"/>
          <w:marRight w:val="0"/>
          <w:marTop w:val="0"/>
          <w:marBottom w:val="0"/>
          <w:divBdr>
            <w:top w:val="none" w:sz="0" w:space="0" w:color="auto"/>
            <w:left w:val="none" w:sz="0" w:space="0" w:color="auto"/>
            <w:bottom w:val="none" w:sz="0" w:space="0" w:color="auto"/>
            <w:right w:val="none" w:sz="0" w:space="0" w:color="auto"/>
          </w:divBdr>
        </w:div>
        <w:div w:id="476454768">
          <w:marLeft w:val="0"/>
          <w:marRight w:val="0"/>
          <w:marTop w:val="0"/>
          <w:marBottom w:val="0"/>
          <w:divBdr>
            <w:top w:val="none" w:sz="0" w:space="0" w:color="auto"/>
            <w:left w:val="none" w:sz="0" w:space="0" w:color="auto"/>
            <w:bottom w:val="none" w:sz="0" w:space="0" w:color="auto"/>
            <w:right w:val="none" w:sz="0" w:space="0" w:color="auto"/>
          </w:divBdr>
        </w:div>
        <w:div w:id="1898469988">
          <w:marLeft w:val="0"/>
          <w:marRight w:val="0"/>
          <w:marTop w:val="0"/>
          <w:marBottom w:val="0"/>
          <w:divBdr>
            <w:top w:val="none" w:sz="0" w:space="0" w:color="auto"/>
            <w:left w:val="none" w:sz="0" w:space="0" w:color="auto"/>
            <w:bottom w:val="none" w:sz="0" w:space="0" w:color="auto"/>
            <w:right w:val="none" w:sz="0" w:space="0" w:color="auto"/>
          </w:divBdr>
        </w:div>
      </w:divsChild>
    </w:div>
    <w:div w:id="1165170400">
      <w:bodyDiv w:val="1"/>
      <w:marLeft w:val="0"/>
      <w:marRight w:val="0"/>
      <w:marTop w:val="0"/>
      <w:marBottom w:val="0"/>
      <w:divBdr>
        <w:top w:val="none" w:sz="0" w:space="0" w:color="auto"/>
        <w:left w:val="none" w:sz="0" w:space="0" w:color="auto"/>
        <w:bottom w:val="none" w:sz="0" w:space="0" w:color="auto"/>
        <w:right w:val="none" w:sz="0" w:space="0" w:color="auto"/>
      </w:divBdr>
      <w:divsChild>
        <w:div w:id="955601065">
          <w:marLeft w:val="0"/>
          <w:marRight w:val="0"/>
          <w:marTop w:val="0"/>
          <w:marBottom w:val="0"/>
          <w:divBdr>
            <w:top w:val="none" w:sz="0" w:space="0" w:color="auto"/>
            <w:left w:val="none" w:sz="0" w:space="0" w:color="auto"/>
            <w:bottom w:val="none" w:sz="0" w:space="0" w:color="auto"/>
            <w:right w:val="none" w:sz="0" w:space="0" w:color="auto"/>
          </w:divBdr>
        </w:div>
        <w:div w:id="1933585733">
          <w:marLeft w:val="0"/>
          <w:marRight w:val="0"/>
          <w:marTop w:val="0"/>
          <w:marBottom w:val="0"/>
          <w:divBdr>
            <w:top w:val="none" w:sz="0" w:space="0" w:color="auto"/>
            <w:left w:val="none" w:sz="0" w:space="0" w:color="auto"/>
            <w:bottom w:val="none" w:sz="0" w:space="0" w:color="auto"/>
            <w:right w:val="none" w:sz="0" w:space="0" w:color="auto"/>
          </w:divBdr>
        </w:div>
      </w:divsChild>
    </w:div>
    <w:div w:id="1269579296">
      <w:bodyDiv w:val="1"/>
      <w:marLeft w:val="0"/>
      <w:marRight w:val="0"/>
      <w:marTop w:val="0"/>
      <w:marBottom w:val="0"/>
      <w:divBdr>
        <w:top w:val="none" w:sz="0" w:space="0" w:color="auto"/>
        <w:left w:val="none" w:sz="0" w:space="0" w:color="auto"/>
        <w:bottom w:val="none" w:sz="0" w:space="0" w:color="auto"/>
        <w:right w:val="none" w:sz="0" w:space="0" w:color="auto"/>
      </w:divBdr>
      <w:divsChild>
        <w:div w:id="453327739">
          <w:marLeft w:val="0"/>
          <w:marRight w:val="0"/>
          <w:marTop w:val="0"/>
          <w:marBottom w:val="0"/>
          <w:divBdr>
            <w:top w:val="none" w:sz="0" w:space="0" w:color="auto"/>
            <w:left w:val="none" w:sz="0" w:space="0" w:color="auto"/>
            <w:bottom w:val="none" w:sz="0" w:space="0" w:color="auto"/>
            <w:right w:val="none" w:sz="0" w:space="0" w:color="auto"/>
          </w:divBdr>
        </w:div>
      </w:divsChild>
    </w:div>
    <w:div w:id="1389842646">
      <w:bodyDiv w:val="1"/>
      <w:marLeft w:val="0"/>
      <w:marRight w:val="0"/>
      <w:marTop w:val="0"/>
      <w:marBottom w:val="0"/>
      <w:divBdr>
        <w:top w:val="none" w:sz="0" w:space="0" w:color="auto"/>
        <w:left w:val="none" w:sz="0" w:space="0" w:color="auto"/>
        <w:bottom w:val="none" w:sz="0" w:space="0" w:color="auto"/>
        <w:right w:val="none" w:sz="0" w:space="0" w:color="auto"/>
      </w:divBdr>
      <w:divsChild>
        <w:div w:id="1341736815">
          <w:marLeft w:val="0"/>
          <w:marRight w:val="0"/>
          <w:marTop w:val="0"/>
          <w:marBottom w:val="0"/>
          <w:divBdr>
            <w:top w:val="none" w:sz="0" w:space="0" w:color="auto"/>
            <w:left w:val="none" w:sz="0" w:space="0" w:color="auto"/>
            <w:bottom w:val="none" w:sz="0" w:space="0" w:color="auto"/>
            <w:right w:val="none" w:sz="0" w:space="0" w:color="auto"/>
          </w:divBdr>
        </w:div>
        <w:div w:id="668601337">
          <w:marLeft w:val="0"/>
          <w:marRight w:val="0"/>
          <w:marTop w:val="0"/>
          <w:marBottom w:val="0"/>
          <w:divBdr>
            <w:top w:val="none" w:sz="0" w:space="0" w:color="auto"/>
            <w:left w:val="none" w:sz="0" w:space="0" w:color="auto"/>
            <w:bottom w:val="none" w:sz="0" w:space="0" w:color="auto"/>
            <w:right w:val="none" w:sz="0" w:space="0" w:color="auto"/>
          </w:divBdr>
        </w:div>
        <w:div w:id="1560627374">
          <w:marLeft w:val="0"/>
          <w:marRight w:val="0"/>
          <w:marTop w:val="0"/>
          <w:marBottom w:val="0"/>
          <w:divBdr>
            <w:top w:val="none" w:sz="0" w:space="0" w:color="auto"/>
            <w:left w:val="none" w:sz="0" w:space="0" w:color="auto"/>
            <w:bottom w:val="none" w:sz="0" w:space="0" w:color="auto"/>
            <w:right w:val="none" w:sz="0" w:space="0" w:color="auto"/>
          </w:divBdr>
        </w:div>
        <w:div w:id="1732607100">
          <w:marLeft w:val="0"/>
          <w:marRight w:val="0"/>
          <w:marTop w:val="0"/>
          <w:marBottom w:val="0"/>
          <w:divBdr>
            <w:top w:val="none" w:sz="0" w:space="0" w:color="auto"/>
            <w:left w:val="none" w:sz="0" w:space="0" w:color="auto"/>
            <w:bottom w:val="none" w:sz="0" w:space="0" w:color="auto"/>
            <w:right w:val="none" w:sz="0" w:space="0" w:color="auto"/>
          </w:divBdr>
        </w:div>
      </w:divsChild>
    </w:div>
    <w:div w:id="1677077681">
      <w:bodyDiv w:val="1"/>
      <w:marLeft w:val="0"/>
      <w:marRight w:val="0"/>
      <w:marTop w:val="0"/>
      <w:marBottom w:val="0"/>
      <w:divBdr>
        <w:top w:val="none" w:sz="0" w:space="0" w:color="auto"/>
        <w:left w:val="none" w:sz="0" w:space="0" w:color="auto"/>
        <w:bottom w:val="none" w:sz="0" w:space="0" w:color="auto"/>
        <w:right w:val="none" w:sz="0" w:space="0" w:color="auto"/>
      </w:divBdr>
      <w:divsChild>
        <w:div w:id="1566716165">
          <w:marLeft w:val="0"/>
          <w:marRight w:val="0"/>
          <w:marTop w:val="0"/>
          <w:marBottom w:val="0"/>
          <w:divBdr>
            <w:top w:val="none" w:sz="0" w:space="0" w:color="auto"/>
            <w:left w:val="none" w:sz="0" w:space="0" w:color="auto"/>
            <w:bottom w:val="none" w:sz="0" w:space="0" w:color="auto"/>
            <w:right w:val="none" w:sz="0" w:space="0" w:color="auto"/>
          </w:divBdr>
        </w:div>
        <w:div w:id="597643718">
          <w:marLeft w:val="0"/>
          <w:marRight w:val="0"/>
          <w:marTop w:val="0"/>
          <w:marBottom w:val="0"/>
          <w:divBdr>
            <w:top w:val="none" w:sz="0" w:space="0" w:color="auto"/>
            <w:left w:val="none" w:sz="0" w:space="0" w:color="auto"/>
            <w:bottom w:val="none" w:sz="0" w:space="0" w:color="auto"/>
            <w:right w:val="none" w:sz="0" w:space="0" w:color="auto"/>
          </w:divBdr>
        </w:div>
        <w:div w:id="1059937859">
          <w:marLeft w:val="0"/>
          <w:marRight w:val="0"/>
          <w:marTop w:val="0"/>
          <w:marBottom w:val="0"/>
          <w:divBdr>
            <w:top w:val="none" w:sz="0" w:space="0" w:color="auto"/>
            <w:left w:val="none" w:sz="0" w:space="0" w:color="auto"/>
            <w:bottom w:val="none" w:sz="0" w:space="0" w:color="auto"/>
            <w:right w:val="none" w:sz="0" w:space="0" w:color="auto"/>
          </w:divBdr>
        </w:div>
        <w:div w:id="1674533333">
          <w:marLeft w:val="0"/>
          <w:marRight w:val="0"/>
          <w:marTop w:val="0"/>
          <w:marBottom w:val="0"/>
          <w:divBdr>
            <w:top w:val="none" w:sz="0" w:space="0" w:color="auto"/>
            <w:left w:val="none" w:sz="0" w:space="0" w:color="auto"/>
            <w:bottom w:val="none" w:sz="0" w:space="0" w:color="auto"/>
            <w:right w:val="none" w:sz="0" w:space="0" w:color="auto"/>
          </w:divBdr>
        </w:div>
        <w:div w:id="1804536671">
          <w:marLeft w:val="0"/>
          <w:marRight w:val="0"/>
          <w:marTop w:val="0"/>
          <w:marBottom w:val="0"/>
          <w:divBdr>
            <w:top w:val="none" w:sz="0" w:space="0" w:color="auto"/>
            <w:left w:val="none" w:sz="0" w:space="0" w:color="auto"/>
            <w:bottom w:val="none" w:sz="0" w:space="0" w:color="auto"/>
            <w:right w:val="none" w:sz="0" w:space="0" w:color="auto"/>
          </w:divBdr>
        </w:div>
        <w:div w:id="896816337">
          <w:marLeft w:val="0"/>
          <w:marRight w:val="0"/>
          <w:marTop w:val="0"/>
          <w:marBottom w:val="0"/>
          <w:divBdr>
            <w:top w:val="none" w:sz="0" w:space="0" w:color="auto"/>
            <w:left w:val="none" w:sz="0" w:space="0" w:color="auto"/>
            <w:bottom w:val="none" w:sz="0" w:space="0" w:color="auto"/>
            <w:right w:val="none" w:sz="0" w:space="0" w:color="auto"/>
          </w:divBdr>
        </w:div>
        <w:div w:id="154151863">
          <w:marLeft w:val="0"/>
          <w:marRight w:val="0"/>
          <w:marTop w:val="0"/>
          <w:marBottom w:val="0"/>
          <w:divBdr>
            <w:top w:val="none" w:sz="0" w:space="0" w:color="auto"/>
            <w:left w:val="none" w:sz="0" w:space="0" w:color="auto"/>
            <w:bottom w:val="none" w:sz="0" w:space="0" w:color="auto"/>
            <w:right w:val="none" w:sz="0" w:space="0" w:color="auto"/>
          </w:divBdr>
        </w:div>
        <w:div w:id="623199795">
          <w:marLeft w:val="0"/>
          <w:marRight w:val="0"/>
          <w:marTop w:val="0"/>
          <w:marBottom w:val="0"/>
          <w:divBdr>
            <w:top w:val="none" w:sz="0" w:space="0" w:color="auto"/>
            <w:left w:val="none" w:sz="0" w:space="0" w:color="auto"/>
            <w:bottom w:val="none" w:sz="0" w:space="0" w:color="auto"/>
            <w:right w:val="none" w:sz="0" w:space="0" w:color="auto"/>
          </w:divBdr>
        </w:div>
        <w:div w:id="918949659">
          <w:marLeft w:val="0"/>
          <w:marRight w:val="0"/>
          <w:marTop w:val="0"/>
          <w:marBottom w:val="0"/>
          <w:divBdr>
            <w:top w:val="none" w:sz="0" w:space="0" w:color="auto"/>
            <w:left w:val="none" w:sz="0" w:space="0" w:color="auto"/>
            <w:bottom w:val="none" w:sz="0" w:space="0" w:color="auto"/>
            <w:right w:val="none" w:sz="0" w:space="0" w:color="auto"/>
          </w:divBdr>
        </w:div>
        <w:div w:id="95758591">
          <w:marLeft w:val="0"/>
          <w:marRight w:val="0"/>
          <w:marTop w:val="0"/>
          <w:marBottom w:val="0"/>
          <w:divBdr>
            <w:top w:val="none" w:sz="0" w:space="0" w:color="auto"/>
            <w:left w:val="none" w:sz="0" w:space="0" w:color="auto"/>
            <w:bottom w:val="none" w:sz="0" w:space="0" w:color="auto"/>
            <w:right w:val="none" w:sz="0" w:space="0" w:color="auto"/>
          </w:divBdr>
        </w:div>
        <w:div w:id="163941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easury.un.org/operationalrates/OperationalRates.php#S" TargetMode="External"/><Relationship Id="rId5" Type="http://schemas.openxmlformats.org/officeDocument/2006/relationships/hyperlink" Target="https://unfpa.zoom.us/j/811539945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Akurugoda</dc:creator>
  <cp:keywords/>
  <dc:description/>
  <cp:lastModifiedBy>Geetha</cp:lastModifiedBy>
  <cp:revision>7</cp:revision>
  <dcterms:created xsi:type="dcterms:W3CDTF">2021-12-06T11:50:00Z</dcterms:created>
  <dcterms:modified xsi:type="dcterms:W3CDTF">2021-12-10T01:34:00Z</dcterms:modified>
</cp:coreProperties>
</file>